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EC" w:rsidRDefault="009744EC" w:rsidP="009744EC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914345" cy="970204"/>
            <wp:effectExtent l="19050" t="0" r="305" b="0"/>
            <wp:docPr id="1" name="Picture 0" descr="RS390_Redlands_Style1_blk.eps-redlands_style1_bl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390_Redlands_Style1_blk.eps-redlands_style1_blk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147" cy="96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314" w:rsidRPr="00AB16BB" w:rsidRDefault="00AB16BB" w:rsidP="00267D5A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B16BB">
        <w:rPr>
          <w:rFonts w:ascii="Times New Roman" w:hAnsi="Times New Roman" w:cs="Times New Roman"/>
          <w:b/>
          <w:bCs/>
          <w:sz w:val="28"/>
          <w:szCs w:val="24"/>
        </w:rPr>
        <w:t>Student Disability Services</w:t>
      </w:r>
    </w:p>
    <w:p w:rsidR="00267D5A" w:rsidRPr="00267D5A" w:rsidRDefault="00267D5A" w:rsidP="00267D5A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2314" w:rsidRPr="00AB16BB" w:rsidRDefault="00A62314" w:rsidP="00267D5A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16BB">
        <w:rPr>
          <w:rFonts w:ascii="Times New Roman" w:hAnsi="Times New Roman" w:cs="Times New Roman"/>
          <w:b/>
          <w:bCs/>
          <w:iCs/>
          <w:sz w:val="24"/>
          <w:szCs w:val="24"/>
        </w:rPr>
        <w:t>ADA Legal Guidelines</w:t>
      </w:r>
    </w:p>
    <w:p w:rsidR="00A62314" w:rsidRPr="00AB16BB" w:rsidRDefault="00A62314" w:rsidP="00267D5A">
      <w:pPr>
        <w:autoSpaceDE w:val="0"/>
        <w:autoSpaceDN w:val="0"/>
        <w:adjustRightInd w:val="0"/>
        <w:ind w:left="0" w:righ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16BB">
        <w:rPr>
          <w:rFonts w:ascii="Times New Roman" w:hAnsi="Times New Roman" w:cs="Times New Roman"/>
          <w:b/>
          <w:bCs/>
          <w:iCs/>
          <w:sz w:val="24"/>
          <w:szCs w:val="24"/>
        </w:rPr>
        <w:t>Reasonable Accommodations</w:t>
      </w:r>
    </w:p>
    <w:p w:rsidR="00267D5A" w:rsidRPr="00267D5A" w:rsidRDefault="00267D5A" w:rsidP="009744EC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7D5A" w:rsidRPr="00267D5A" w:rsidRDefault="00267D5A" w:rsidP="00AB16B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744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Non-Discrimination</w:t>
      </w:r>
    </w:p>
    <w:p w:rsidR="00A62314" w:rsidRPr="009744EC" w:rsidRDefault="00A62314" w:rsidP="009744E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Title II (ADA): Makes it unlawful for posts</w:t>
      </w:r>
      <w:r w:rsidR="009744EC">
        <w:rPr>
          <w:rFonts w:ascii="Times New Roman" w:hAnsi="Times New Roman" w:cs="Times New Roman"/>
          <w:bCs/>
          <w:iCs/>
          <w:sz w:val="24"/>
          <w:szCs w:val="24"/>
        </w:rPr>
        <w:t xml:space="preserve">econdary institutions to exclude </w:t>
      </w:r>
      <w:r w:rsidRPr="009744EC">
        <w:rPr>
          <w:rFonts w:ascii="Times New Roman" w:hAnsi="Times New Roman" w:cs="Times New Roman"/>
          <w:bCs/>
          <w:iCs/>
          <w:sz w:val="24"/>
          <w:szCs w:val="24"/>
        </w:rPr>
        <w:t>qualified students with disabilities from participa</w:t>
      </w:r>
      <w:r w:rsidR="009744EC">
        <w:rPr>
          <w:rFonts w:ascii="Times New Roman" w:hAnsi="Times New Roman" w:cs="Times New Roman"/>
          <w:bCs/>
          <w:iCs/>
          <w:sz w:val="24"/>
          <w:szCs w:val="24"/>
        </w:rPr>
        <w:t xml:space="preserve">tion in or benefits of services, </w:t>
      </w:r>
      <w:r w:rsidRPr="009744EC">
        <w:rPr>
          <w:rFonts w:ascii="Times New Roman" w:hAnsi="Times New Roman" w:cs="Times New Roman"/>
          <w:bCs/>
          <w:iCs/>
          <w:sz w:val="24"/>
          <w:szCs w:val="24"/>
        </w:rPr>
        <w:t>programs or activities.</w:t>
      </w:r>
    </w:p>
    <w:p w:rsidR="00267D5A" w:rsidRPr="00267D5A" w:rsidRDefault="00267D5A" w:rsidP="00A6231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7D5A" w:rsidRPr="00267D5A" w:rsidRDefault="00A62314" w:rsidP="00267D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What are discriminatory acts?</w:t>
      </w:r>
    </w:p>
    <w:p w:rsidR="00267D5A" w:rsidRDefault="00A62314" w:rsidP="00267D5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Unequal treatment</w:t>
      </w:r>
    </w:p>
    <w:p w:rsidR="00A62314" w:rsidRDefault="00A62314" w:rsidP="00267D5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Not providing accommodations</w:t>
      </w:r>
    </w:p>
    <w:p w:rsidR="00267D5A" w:rsidRPr="00267D5A" w:rsidRDefault="00267D5A" w:rsidP="009744EC">
      <w:pPr>
        <w:pStyle w:val="ListParagraph"/>
        <w:autoSpaceDE w:val="0"/>
        <w:autoSpaceDN w:val="0"/>
        <w:adjustRightInd w:val="0"/>
        <w:ind w:left="1080" w:righ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7D5A" w:rsidRPr="00AB16BB" w:rsidRDefault="00267D5A" w:rsidP="00AB16BB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744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What Constitutes a Request</w:t>
      </w:r>
    </w:p>
    <w:p w:rsidR="00A62314" w:rsidRPr="00267D5A" w:rsidRDefault="00A62314" w:rsidP="00267D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No magic words</w:t>
      </w:r>
    </w:p>
    <w:p w:rsidR="00A62314" w:rsidRPr="00267D5A" w:rsidRDefault="00A62314" w:rsidP="00267D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Plain English is fine</w:t>
      </w:r>
    </w:p>
    <w:p w:rsidR="00A62314" w:rsidRPr="00267D5A" w:rsidRDefault="00A62314" w:rsidP="00267D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Doesn’t need to be in writing</w:t>
      </w:r>
    </w:p>
    <w:p w:rsidR="00A62314" w:rsidRPr="00267D5A" w:rsidRDefault="00A62314" w:rsidP="00267D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Doesn’t need to come from the student</w:t>
      </w:r>
    </w:p>
    <w:p w:rsidR="00A62314" w:rsidRPr="00267D5A" w:rsidRDefault="00A62314" w:rsidP="00267D5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Can request ANYTHING</w:t>
      </w:r>
    </w:p>
    <w:p w:rsidR="00A62314" w:rsidRDefault="00A62314" w:rsidP="00267D5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the university must respond (university or ADA office)</w:t>
      </w:r>
    </w:p>
    <w:p w:rsidR="00267D5A" w:rsidRPr="00267D5A" w:rsidRDefault="00267D5A" w:rsidP="00267D5A">
      <w:pPr>
        <w:pStyle w:val="ListParagraph"/>
        <w:autoSpaceDE w:val="0"/>
        <w:autoSpaceDN w:val="0"/>
        <w:adjustRightInd w:val="0"/>
        <w:ind w:left="1080" w:righ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7D5A" w:rsidRPr="00AB16BB" w:rsidRDefault="00267D5A" w:rsidP="00267D5A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744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Reasonable Accommodations</w:t>
      </w:r>
    </w:p>
    <w:p w:rsidR="00267D5A" w:rsidRPr="009744EC" w:rsidRDefault="00A62314" w:rsidP="009744E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Accommodations and/ or modifications to policies, practices, procedures, or</w:t>
      </w:r>
      <w:r w:rsidR="00974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744EC">
        <w:rPr>
          <w:rFonts w:ascii="Times New Roman" w:hAnsi="Times New Roman" w:cs="Times New Roman"/>
          <w:bCs/>
          <w:iCs/>
          <w:sz w:val="24"/>
          <w:szCs w:val="24"/>
        </w:rPr>
        <w:t>environments that provide an individual with a disability equal access or</w:t>
      </w:r>
      <w:r w:rsidR="00974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744EC">
        <w:rPr>
          <w:rFonts w:ascii="Times New Roman" w:hAnsi="Times New Roman" w:cs="Times New Roman"/>
          <w:bCs/>
          <w:iCs/>
          <w:sz w:val="24"/>
          <w:szCs w:val="24"/>
        </w:rPr>
        <w:t>opportunity.</w:t>
      </w:r>
    </w:p>
    <w:p w:rsidR="00267D5A" w:rsidRDefault="00A62314" w:rsidP="00267D5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Should be directly linked to the underlying disability</w:t>
      </w:r>
    </w:p>
    <w:p w:rsidR="00A62314" w:rsidRPr="00267D5A" w:rsidRDefault="00A62314" w:rsidP="00267D5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MUST BE EFFECTIVE – “best ensures”</w:t>
      </w:r>
    </w:p>
    <w:p w:rsidR="00267D5A" w:rsidRDefault="00267D5A" w:rsidP="00A6231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7D5A" w:rsidRPr="00AB16BB" w:rsidRDefault="00267D5A" w:rsidP="00A6231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744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Student Preference</w:t>
      </w:r>
    </w:p>
    <w:p w:rsidR="00A62314" w:rsidRPr="00267D5A" w:rsidRDefault="00A62314" w:rsidP="00A6231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sz w:val="24"/>
          <w:szCs w:val="24"/>
        </w:rPr>
        <w:t xml:space="preserve">•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Give primary consideration to the requests of individuals with disabilities</w:t>
      </w:r>
    </w:p>
    <w:p w:rsidR="00A62314" w:rsidRPr="00267D5A" w:rsidRDefault="00A62314" w:rsidP="00A6231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sz w:val="24"/>
          <w:szCs w:val="24"/>
        </w:rPr>
        <w:t xml:space="preserve">•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May select an equally effective accommodation</w:t>
      </w:r>
    </w:p>
    <w:p w:rsidR="00267D5A" w:rsidRDefault="00267D5A" w:rsidP="00A6231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7D5A" w:rsidRPr="00AB16BB" w:rsidRDefault="00267D5A" w:rsidP="00A6231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744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When is an Accommodation Considered Not Reasonable</w:t>
      </w:r>
      <w:r w:rsidR="00AB16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*</w:t>
      </w:r>
    </w:p>
    <w:p w:rsidR="00A62314" w:rsidRPr="00267D5A" w:rsidRDefault="00A62314" w:rsidP="00A6231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  <w:u w:val="single"/>
        </w:rPr>
        <w:t>It is important to keep in mind that accommodations are always considered on a case</w:t>
      </w:r>
      <w:r w:rsidR="00267D5A" w:rsidRPr="00267D5A">
        <w:rPr>
          <w:rFonts w:ascii="Times New Roman" w:hAnsi="Times New Roman" w:cs="Times New Roman"/>
          <w:bCs/>
          <w:iCs/>
          <w:sz w:val="24"/>
          <w:szCs w:val="24"/>
          <w:u w:val="single"/>
        </w:rPr>
        <w:t>-</w:t>
      </w:r>
      <w:r w:rsidRPr="00267D5A">
        <w:rPr>
          <w:rFonts w:ascii="Times New Roman" w:hAnsi="Times New Roman" w:cs="Times New Roman"/>
          <w:bCs/>
          <w:iCs/>
          <w:sz w:val="24"/>
          <w:szCs w:val="24"/>
          <w:u w:val="single"/>
        </w:rPr>
        <w:t>by-case basis.</w:t>
      </w:r>
    </w:p>
    <w:p w:rsidR="00267D5A" w:rsidRDefault="00267D5A" w:rsidP="00A6231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A62314" w:rsidRPr="00267D5A" w:rsidRDefault="00A62314" w:rsidP="00267D5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An accommodation is not reasonable if it poses a direct threat to the health or</w:t>
      </w:r>
      <w:r w:rsidR="00267D5A" w:rsidRPr="00267D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safety of others.</w:t>
      </w:r>
    </w:p>
    <w:p w:rsidR="00A62314" w:rsidRPr="00267D5A" w:rsidRDefault="00A62314" w:rsidP="00267D5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The university must be able to document substantial risk of significant</w:t>
      </w:r>
      <w:r w:rsidR="00267D5A" w:rsidRPr="00267D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harm</w:t>
      </w:r>
    </w:p>
    <w:p w:rsidR="00A62314" w:rsidRPr="00267D5A" w:rsidRDefault="00A62314" w:rsidP="00267D5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ADA is clear that the “direct threat” must be to someone else, not self</w:t>
      </w:r>
      <w:r w:rsidR="009744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harm.</w:t>
      </w:r>
    </w:p>
    <w:p w:rsidR="00267D5A" w:rsidRDefault="00A62314" w:rsidP="00267D5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Universities are not required to provide accommodations that present an</w:t>
      </w:r>
      <w:r w:rsidR="00267D5A" w:rsidRPr="00267D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“undue hardship”</w:t>
      </w:r>
    </w:p>
    <w:p w:rsidR="00267D5A" w:rsidRDefault="00A62314" w:rsidP="00267D5A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Financial</w:t>
      </w:r>
    </w:p>
    <w:p w:rsidR="00267D5A" w:rsidRDefault="00A62314" w:rsidP="00267D5A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Administrative</w:t>
      </w:r>
    </w:p>
    <w:p w:rsidR="00267D5A" w:rsidRDefault="00A62314" w:rsidP="00267D5A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Extensive</w:t>
      </w:r>
    </w:p>
    <w:p w:rsidR="00267D5A" w:rsidRDefault="00A62314" w:rsidP="00267D5A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Substantial</w:t>
      </w:r>
    </w:p>
    <w:p w:rsidR="00A62314" w:rsidRDefault="00A62314" w:rsidP="00267D5A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Disruptive</w:t>
      </w:r>
    </w:p>
    <w:p w:rsidR="00267D5A" w:rsidRPr="00267D5A" w:rsidRDefault="00267D5A" w:rsidP="00267D5A">
      <w:pPr>
        <w:pStyle w:val="ListParagraph"/>
        <w:autoSpaceDE w:val="0"/>
        <w:autoSpaceDN w:val="0"/>
        <w:adjustRightInd w:val="0"/>
        <w:ind w:left="1800" w:righ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7D5A" w:rsidRDefault="00A62314" w:rsidP="00267D5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Universities are not required to provide accommodations that present a</w:t>
      </w:r>
      <w:r w:rsidR="00267D5A">
        <w:rPr>
          <w:rFonts w:ascii="Times New Roman" w:hAnsi="Times New Roman" w:cs="Times New Roman"/>
          <w:bCs/>
          <w:iCs/>
          <w:sz w:val="24"/>
          <w:szCs w:val="24"/>
        </w:rPr>
        <w:t xml:space="preserve"> “fundamental alteration” to:</w:t>
      </w:r>
    </w:p>
    <w:p w:rsidR="00267D5A" w:rsidRDefault="00A62314" w:rsidP="00267D5A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Academic and technical standards</w:t>
      </w:r>
    </w:p>
    <w:p w:rsidR="00267D5A" w:rsidRDefault="00A62314" w:rsidP="00267D5A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Program Goals</w:t>
      </w:r>
    </w:p>
    <w:p w:rsidR="00A62314" w:rsidRDefault="00A62314" w:rsidP="00267D5A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Comparable Experience</w:t>
      </w:r>
    </w:p>
    <w:p w:rsidR="00267D5A" w:rsidRPr="00267D5A" w:rsidRDefault="00267D5A" w:rsidP="00267D5A">
      <w:pPr>
        <w:pStyle w:val="ListParagraph"/>
        <w:autoSpaceDE w:val="0"/>
        <w:autoSpaceDN w:val="0"/>
        <w:adjustRightInd w:val="0"/>
        <w:ind w:left="1080" w:righ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7D5A" w:rsidRDefault="00A62314" w:rsidP="00267D5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Universities are not required to provide personal services, i.e.</w:t>
      </w:r>
    </w:p>
    <w:p w:rsidR="00267D5A" w:rsidRDefault="00A62314" w:rsidP="00267D5A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sz w:val="24"/>
          <w:szCs w:val="24"/>
        </w:rPr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individually prescribed devices, such as wheelchairs or hearing aids</w:t>
      </w:r>
    </w:p>
    <w:p w:rsidR="00267D5A" w:rsidRDefault="00A62314" w:rsidP="00267D5A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personal care attendants</w:t>
      </w:r>
    </w:p>
    <w:p w:rsidR="00267D5A" w:rsidRDefault="00A62314" w:rsidP="00267D5A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readers for personal use or study</w:t>
      </w:r>
    </w:p>
    <w:p w:rsidR="00267D5A" w:rsidRDefault="00A62314" w:rsidP="00267D5A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personal transportation</w:t>
      </w:r>
    </w:p>
    <w:p w:rsidR="00A62314" w:rsidRDefault="00A62314" w:rsidP="00267D5A">
      <w:pPr>
        <w:pStyle w:val="ListParagraph"/>
        <w:numPr>
          <w:ilvl w:val="1"/>
          <w:numId w:val="7"/>
        </w:numPr>
        <w:autoSpaceDE w:val="0"/>
        <w:autoSpaceDN w:val="0"/>
        <w:adjustRightInd w:val="0"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individual tutoring (unless provided to other students)</w:t>
      </w:r>
    </w:p>
    <w:p w:rsidR="00267D5A" w:rsidRPr="00267D5A" w:rsidRDefault="00267D5A" w:rsidP="00267D5A">
      <w:pPr>
        <w:pStyle w:val="ListParagraph"/>
        <w:autoSpaceDE w:val="0"/>
        <w:autoSpaceDN w:val="0"/>
        <w:adjustRightInd w:val="0"/>
        <w:ind w:left="1080" w:righ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2314" w:rsidRPr="00267D5A" w:rsidRDefault="00A62314" w:rsidP="00A6231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*When a Request is Deemed Unreasonable...</w:t>
      </w:r>
    </w:p>
    <w:p w:rsidR="00A62314" w:rsidRPr="00267D5A" w:rsidRDefault="00A62314" w:rsidP="00A62314">
      <w:pPr>
        <w:autoSpaceDE w:val="0"/>
        <w:autoSpaceDN w:val="0"/>
        <w:adjustRightInd w:val="0"/>
        <w:ind w:left="0"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267D5A">
        <w:rPr>
          <w:rFonts w:ascii="Times New Roman" w:hAnsi="Times New Roman" w:cs="Times New Roman"/>
          <w:bCs/>
          <w:iCs/>
          <w:sz w:val="24"/>
          <w:szCs w:val="24"/>
        </w:rPr>
        <w:t>It is important to remember that the institution is only required to make reasonable accommodations to assure equal</w:t>
      </w:r>
      <w:r w:rsidR="00267D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access to opportunity for persons with disabilities. If the request for accommodation is judged to be unreasonable</w:t>
      </w:r>
      <w:r w:rsidR="00267D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(as deta</w:t>
      </w:r>
      <w:r w:rsidR="00267D5A">
        <w:rPr>
          <w:rFonts w:ascii="Times New Roman" w:hAnsi="Times New Roman" w:cs="Times New Roman"/>
          <w:bCs/>
          <w:iCs/>
          <w:sz w:val="24"/>
          <w:szCs w:val="24"/>
        </w:rPr>
        <w:t xml:space="preserve">iled above), it may be refused.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However, a request for an accommodation that is not reasonable does not</w:t>
      </w:r>
      <w:r w:rsidR="00267D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44EC" w:rsidRPr="00267D5A">
        <w:rPr>
          <w:rFonts w:ascii="Times New Roman" w:hAnsi="Times New Roman" w:cs="Times New Roman"/>
          <w:bCs/>
          <w:iCs/>
          <w:sz w:val="24"/>
          <w:szCs w:val="24"/>
        </w:rPr>
        <w:t>affect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 xml:space="preserve"> the obligation to provide needed accommodations that are reasonable. Saying “no” to a request that is not</w:t>
      </w:r>
      <w:r w:rsidR="00267D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reasonable should never be viewed as the end of a discussion o</w:t>
      </w:r>
      <w:r w:rsidR="00267D5A">
        <w:rPr>
          <w:rFonts w:ascii="Times New Roman" w:hAnsi="Times New Roman" w:cs="Times New Roman"/>
          <w:bCs/>
          <w:iCs/>
          <w:sz w:val="24"/>
          <w:szCs w:val="24"/>
        </w:rPr>
        <w:t xml:space="preserve">f accommodation options. If the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individual has a</w:t>
      </w:r>
      <w:r w:rsidR="00267D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documented disability and needs accommodation to assure access, then the institution is obligated to work with that</w:t>
      </w:r>
      <w:r w:rsidR="00267D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student to determine whether there is some reasonable accommodation that can be devised to provide the access</w:t>
      </w:r>
      <w:r w:rsidR="00267D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7D5A">
        <w:rPr>
          <w:rFonts w:ascii="Times New Roman" w:hAnsi="Times New Roman" w:cs="Times New Roman"/>
          <w:bCs/>
          <w:iCs/>
          <w:sz w:val="24"/>
          <w:szCs w:val="24"/>
        </w:rPr>
        <w:t>limited by the disability.</w:t>
      </w:r>
    </w:p>
    <w:p w:rsidR="00267D5A" w:rsidRDefault="00267D5A" w:rsidP="00A6231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67D5A" w:rsidRDefault="00267D5A" w:rsidP="00A6231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B3719" w:rsidRPr="00267D5A" w:rsidRDefault="00A62314" w:rsidP="00A62314">
      <w:pPr>
        <w:rPr>
          <w:rFonts w:ascii="Times New Roman" w:hAnsi="Times New Roman" w:cs="Times New Roman"/>
          <w:b/>
          <w:sz w:val="24"/>
          <w:szCs w:val="24"/>
        </w:rPr>
      </w:pPr>
      <w:r w:rsidRPr="00267D5A">
        <w:rPr>
          <w:rFonts w:ascii="Times New Roman" w:hAnsi="Times New Roman" w:cs="Times New Roman"/>
          <w:b/>
          <w:bCs/>
          <w:iCs/>
          <w:sz w:val="24"/>
          <w:szCs w:val="24"/>
        </w:rPr>
        <w:t>(Scott Lissner, The Ohio State, President, AHEAD; Jane Jarrow, President, DAIS)</w:t>
      </w:r>
    </w:p>
    <w:sectPr w:rsidR="009B3719" w:rsidRPr="00267D5A" w:rsidSect="00AB1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62" w:rsidRDefault="00055762" w:rsidP="00AB16BB">
      <w:r>
        <w:separator/>
      </w:r>
    </w:p>
  </w:endnote>
  <w:endnote w:type="continuationSeparator" w:id="0">
    <w:p w:rsidR="00055762" w:rsidRDefault="00055762" w:rsidP="00AB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BB" w:rsidRDefault="00AB16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BB" w:rsidRDefault="00AB16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BB" w:rsidRDefault="00AB1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62" w:rsidRDefault="00055762" w:rsidP="00AB16BB">
      <w:r>
        <w:separator/>
      </w:r>
    </w:p>
  </w:footnote>
  <w:footnote w:type="continuationSeparator" w:id="0">
    <w:p w:rsidR="00055762" w:rsidRDefault="00055762" w:rsidP="00AB1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BB" w:rsidRDefault="00AB16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BB" w:rsidRDefault="00AB16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BB" w:rsidRDefault="00AB16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35C"/>
    <w:multiLevelType w:val="multilevel"/>
    <w:tmpl w:val="F62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D68D3"/>
    <w:multiLevelType w:val="hybridMultilevel"/>
    <w:tmpl w:val="D23E1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D30B3"/>
    <w:multiLevelType w:val="hybridMultilevel"/>
    <w:tmpl w:val="160642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4D12F9"/>
    <w:multiLevelType w:val="hybridMultilevel"/>
    <w:tmpl w:val="FC9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30FC7"/>
    <w:multiLevelType w:val="hybridMultilevel"/>
    <w:tmpl w:val="55A6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1E48E6"/>
    <w:multiLevelType w:val="hybridMultilevel"/>
    <w:tmpl w:val="8370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728B3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8C20CA"/>
    <w:multiLevelType w:val="multilevel"/>
    <w:tmpl w:val="15CA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314"/>
    <w:rsid w:val="00055762"/>
    <w:rsid w:val="00267D5A"/>
    <w:rsid w:val="003B47CF"/>
    <w:rsid w:val="009744EC"/>
    <w:rsid w:val="009B3719"/>
    <w:rsid w:val="00A62314"/>
    <w:rsid w:val="00AB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19"/>
  </w:style>
  <w:style w:type="paragraph" w:styleId="Heading2">
    <w:name w:val="heading 2"/>
    <w:basedOn w:val="Normal"/>
    <w:link w:val="Heading2Char"/>
    <w:uiPriority w:val="9"/>
    <w:qFormat/>
    <w:rsid w:val="00A62314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3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6231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3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23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2314"/>
    <w:rPr>
      <w:i/>
      <w:iCs/>
    </w:rPr>
  </w:style>
  <w:style w:type="paragraph" w:styleId="ListParagraph">
    <w:name w:val="List Paragraph"/>
    <w:basedOn w:val="Normal"/>
    <w:uiPriority w:val="34"/>
    <w:qFormat/>
    <w:rsid w:val="00267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1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6BB"/>
  </w:style>
  <w:style w:type="paragraph" w:styleId="Footer">
    <w:name w:val="footer"/>
    <w:basedOn w:val="Normal"/>
    <w:link w:val="FooterChar"/>
    <w:uiPriority w:val="99"/>
    <w:semiHidden/>
    <w:unhideWhenUsed/>
    <w:rsid w:val="00AB1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A0B89-F545-4F1E-AD83-94307E1C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UOR User</cp:lastModifiedBy>
  <cp:revision>1</cp:revision>
  <dcterms:created xsi:type="dcterms:W3CDTF">2013-05-21T19:46:00Z</dcterms:created>
  <dcterms:modified xsi:type="dcterms:W3CDTF">2013-05-21T20:29:00Z</dcterms:modified>
</cp:coreProperties>
</file>