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2656AC2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DB0604" w:rsidRDefault="00FA65ED" w:rsidP="00FA65ED">
            <w:pPr>
              <w:spacing w:after="0" w:line="240" w:lineRule="auto"/>
              <w:textAlignment w:val="baseline"/>
              <w:rPr>
                <w:rFonts w:ascii="Segoe UI" w:eastAsia="Times New Roman" w:hAnsi="Segoe UI" w:cs="Segoe UI"/>
                <w:sz w:val="18"/>
                <w:szCs w:val="18"/>
              </w:rPr>
            </w:pPr>
            <w:r w:rsidRPr="00DB0604">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4BE0CB71" w:rsidR="00FA65ED" w:rsidRPr="00FA65ED" w:rsidRDefault="60BC39A1" w:rsidP="00FA65ED">
            <w:pPr>
              <w:spacing w:after="0" w:line="240" w:lineRule="auto"/>
              <w:textAlignment w:val="baseline"/>
              <w:rPr>
                <w:rFonts w:ascii="Segoe UI" w:eastAsia="Times New Roman" w:hAnsi="Segoe UI" w:cs="Segoe UI"/>
                <w:sz w:val="18"/>
                <w:szCs w:val="18"/>
              </w:rPr>
            </w:pPr>
            <w:r w:rsidRPr="2656AC2C">
              <w:rPr>
                <w:rFonts w:ascii="Calibri" w:eastAsia="Times New Roman" w:hAnsi="Calibri" w:cs="Calibri"/>
                <w:b/>
                <w:bCs/>
                <w:color w:val="000000" w:themeColor="text1"/>
                <w:u w:val="single"/>
              </w:rPr>
              <w:t>O</w:t>
            </w:r>
            <w:r w:rsidR="599F7014" w:rsidRPr="2656AC2C">
              <w:rPr>
                <w:rFonts w:ascii="Calibri" w:eastAsia="Times New Roman" w:hAnsi="Calibri" w:cs="Calibri"/>
                <w:b/>
                <w:bCs/>
                <w:color w:val="000000" w:themeColor="text1"/>
                <w:u w:val="single"/>
              </w:rPr>
              <w:t>ffice of Licensures and Credentialing</w:t>
            </w:r>
            <w:r w:rsidRPr="2656AC2C">
              <w:rPr>
                <w:rFonts w:ascii="Calibri" w:eastAsia="Times New Roman" w:hAnsi="Calibri" w:cs="Calibri"/>
                <w:b/>
                <w:bCs/>
                <w:color w:val="000000" w:themeColor="text1"/>
                <w:u w:val="single"/>
              </w:rPr>
              <w:t xml:space="preserve"> Only</w:t>
            </w:r>
          </w:p>
          <w:p w14:paraId="62721321" w14:textId="71E2CB6C" w:rsidR="2656AC2C" w:rsidRDefault="2656AC2C" w:rsidP="2656AC2C">
            <w:pPr>
              <w:spacing w:after="0" w:line="240" w:lineRule="auto"/>
              <w:rPr>
                <w:rFonts w:ascii="Calibri" w:eastAsia="Times New Roman" w:hAnsi="Calibri" w:cs="Calibri"/>
                <w:color w:val="000000" w:themeColor="text1"/>
              </w:rPr>
            </w:pPr>
          </w:p>
          <w:p w14:paraId="3DB2C661" w14:textId="6E74AA9F" w:rsidR="00FA65ED" w:rsidRPr="00FA65ED" w:rsidRDefault="60BC39A1" w:rsidP="00FA65ED">
            <w:pPr>
              <w:spacing w:after="0" w:line="240" w:lineRule="auto"/>
              <w:textAlignment w:val="baseline"/>
              <w:rPr>
                <w:rFonts w:ascii="Segoe UI" w:eastAsia="Times New Roman" w:hAnsi="Segoe UI" w:cs="Segoe UI"/>
                <w:sz w:val="18"/>
                <w:szCs w:val="18"/>
              </w:rPr>
            </w:pPr>
            <w:r w:rsidRPr="2656AC2C">
              <w:rPr>
                <w:rFonts w:ascii="Calibri" w:eastAsia="Times New Roman" w:hAnsi="Calibri" w:cs="Calibri"/>
                <w:color w:val="000000" w:themeColor="text1"/>
              </w:rPr>
              <w:t>Date Reviewed:</w:t>
            </w:r>
            <w:r w:rsidRPr="2656AC2C">
              <w:rPr>
                <w:rFonts w:ascii="Calibri" w:eastAsia="Times New Roman" w:hAnsi="Calibri" w:cs="Calibri"/>
                <w:b/>
                <w:bCs/>
                <w:color w:val="000000" w:themeColor="text1"/>
              </w:rPr>
              <w:t> </w:t>
            </w:r>
            <w:r w:rsidRPr="2656AC2C">
              <w:rPr>
                <w:rFonts w:ascii="Calibri" w:eastAsia="Times New Roman" w:hAnsi="Calibri" w:cs="Calibri"/>
                <w:color w:val="000000" w:themeColor="text1"/>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6A11801D" w:rsidR="00A72111" w:rsidRPr="00F00D16" w:rsidRDefault="008A7E60">
      <w:pPr>
        <w:rPr>
          <w:rFonts w:asciiTheme="majorHAnsi" w:hAnsiTheme="majorHAnsi" w:cstheme="majorHAnsi"/>
          <w:b/>
          <w:bCs/>
          <w:sz w:val="32"/>
          <w:szCs w:val="32"/>
        </w:rPr>
      </w:pPr>
      <w:r w:rsidRPr="00F00D16">
        <w:rPr>
          <w:rFonts w:asciiTheme="majorHAnsi" w:hAnsiTheme="majorHAnsi" w:cstheme="majorHAnsi"/>
          <w:b/>
          <w:bCs/>
          <w:sz w:val="32"/>
          <w:szCs w:val="32"/>
        </w:rPr>
        <w:t>Mathematics</w:t>
      </w:r>
    </w:p>
    <w:tbl>
      <w:tblPr>
        <w:tblStyle w:val="TableGrid"/>
        <w:tblW w:w="14379" w:type="dxa"/>
        <w:tblLook w:val="04A0" w:firstRow="1" w:lastRow="0" w:firstColumn="1" w:lastColumn="0" w:noHBand="0" w:noVBand="1"/>
      </w:tblPr>
      <w:tblGrid>
        <w:gridCol w:w="1237"/>
        <w:gridCol w:w="1441"/>
        <w:gridCol w:w="1989"/>
        <w:gridCol w:w="172"/>
        <w:gridCol w:w="3253"/>
        <w:gridCol w:w="172"/>
        <w:gridCol w:w="2804"/>
        <w:gridCol w:w="172"/>
        <w:gridCol w:w="1346"/>
        <w:gridCol w:w="1793"/>
      </w:tblGrid>
      <w:tr w:rsidR="00262901" w14:paraId="350670C9"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44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73278CCF" w:rsidR="00536597" w:rsidRDefault="0074214B" w:rsidP="00A57289">
            <w:pPr>
              <w:jc w:val="center"/>
              <w:rPr>
                <w:b/>
                <w:bCs/>
              </w:rPr>
            </w:pPr>
            <w:r>
              <w:rPr>
                <w:b/>
                <w:bCs/>
              </w:rPr>
              <w:t>I</w:t>
            </w:r>
          </w:p>
        </w:tc>
        <w:tc>
          <w:tcPr>
            <w:tcW w:w="144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10ABE2E6" w:rsidR="00536597" w:rsidRDefault="00446CBE" w:rsidP="00446CBE">
            <w:pPr>
              <w:jc w:val="center"/>
              <w:rPr>
                <w:b/>
                <w:bCs/>
              </w:rPr>
            </w:pPr>
            <w:r>
              <w:rPr>
                <w:b/>
                <w:bCs/>
              </w:rPr>
              <w:t>1.</w:t>
            </w:r>
            <w:r w:rsidR="008A7E60">
              <w:rPr>
                <w:b/>
                <w:bCs/>
              </w:rPr>
              <w:t xml:space="preserve"> Number and Quantity</w:t>
            </w:r>
            <w:r>
              <w:rPr>
                <w:b/>
                <w:bCs/>
              </w:rPr>
              <w:t xml:space="preserve"> </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5DEDA379" w:rsidR="00536597" w:rsidRDefault="0017799F" w:rsidP="00536597">
            <w:pPr>
              <w:rPr>
                <w:b/>
                <w:bCs/>
              </w:rPr>
            </w:pPr>
            <w:r>
              <w:t>Candidates demonstrate an understanding of number theory and a command of number sense as outlined in California Common Core Content Standards for Mathematics (Grade 6, Grade 7, Grade 8, and High School). Candidates demonstrate a depth and breadth of conceptual knowledge to ensure a rigorous view of number systems and its underlying structures. They prove and use properties of natural numbers. They formulate conjectures about the natural numbers using inductive reasoning and verify conjectures with proofs.</w:t>
            </w:r>
          </w:p>
        </w:tc>
      </w:tr>
      <w:tr w:rsidR="00731B88" w14:paraId="48B98F24"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4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597"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6CE67387" w:rsidR="00E723FE" w:rsidRDefault="00E723FE" w:rsidP="00E723FE">
            <w:pPr>
              <w:rPr>
                <w:b/>
                <w:bCs/>
              </w:rPr>
            </w:pPr>
            <w:r>
              <w:rPr>
                <w:b/>
                <w:bCs/>
              </w:rPr>
              <w:t>Catalog Link</w:t>
            </w:r>
            <w:r w:rsidR="00DB0604">
              <w:rPr>
                <w:b/>
                <w:bCs/>
              </w:rPr>
              <w:t>(s)</w:t>
            </w:r>
          </w:p>
        </w:tc>
        <w:tc>
          <w:tcPr>
            <w:tcW w:w="1518"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3C7FF1" w:rsidRDefault="00C215D7" w:rsidP="00E723FE"/>
          <w:p w14:paraId="6EEFD78A" w14:textId="479DB0DA" w:rsidR="00B706DE" w:rsidRPr="003C7FF1" w:rsidRDefault="00B706DE" w:rsidP="00E723FE"/>
        </w:tc>
        <w:tc>
          <w:tcPr>
            <w:tcW w:w="343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3C7FF1" w:rsidRDefault="00C215D7" w:rsidP="00E723FE"/>
        </w:tc>
        <w:tc>
          <w:tcPr>
            <w:tcW w:w="3597"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3C7FF1"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3C7FF1" w:rsidRDefault="00C215D7" w:rsidP="00E723FE"/>
        </w:tc>
        <w:tc>
          <w:tcPr>
            <w:tcW w:w="151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3C7FF1"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2656AC2C">
        <w:tc>
          <w:tcPr>
            <w:tcW w:w="12586"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2E6B3B29" w:rsidR="00B706DE" w:rsidRPr="00F00D16" w:rsidRDefault="00B706DE" w:rsidP="00DB0604">
            <w:pPr>
              <w:rPr>
                <w:b/>
                <w:bCs/>
              </w:rPr>
            </w:pPr>
            <w:r w:rsidRPr="00DB0604">
              <w:rPr>
                <w:b/>
                <w:bCs/>
                <w:highlight w:val="lightGray"/>
              </w:rPr>
              <w:t>Course Description</w:t>
            </w:r>
            <w:r w:rsidR="00DB0604">
              <w:rPr>
                <w:b/>
                <w:bCs/>
                <w:highlight w:val="lightGray"/>
              </w:rPr>
              <w:t>(s)</w:t>
            </w:r>
            <w:r w:rsidRPr="00DB0604">
              <w:rPr>
                <w:b/>
                <w:bCs/>
                <w:highlight w:val="lightGray"/>
              </w:rPr>
              <w:t>:</w:t>
            </w:r>
            <w:r w:rsidRPr="00F00D16">
              <w:rPr>
                <w:b/>
                <w:bCs/>
              </w:rPr>
              <w:t xml:space="preserve"> </w:t>
            </w:r>
          </w:p>
          <w:p w14:paraId="7EEC70DE" w14:textId="3184F269" w:rsidR="00B706DE" w:rsidRPr="00F00D16" w:rsidRDefault="00B706DE" w:rsidP="00E723FE"/>
        </w:tc>
        <w:tc>
          <w:tcPr>
            <w:tcW w:w="1793" w:type="dxa"/>
            <w:vMerge/>
            <w:vAlign w:val="center"/>
          </w:tcPr>
          <w:p w14:paraId="333DDB02" w14:textId="10C20953" w:rsidR="00B706DE" w:rsidRDefault="00B706DE" w:rsidP="00C215D7">
            <w:pPr>
              <w:jc w:val="center"/>
              <w:rPr>
                <w:b/>
                <w:bCs/>
              </w:rPr>
            </w:pPr>
          </w:p>
        </w:tc>
      </w:tr>
      <w:tr w:rsidR="00F86B37" w14:paraId="7184C4BA"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5BDE1DBC" w:rsidR="00F86B37" w:rsidRDefault="0074214B" w:rsidP="00F72339">
            <w:pPr>
              <w:jc w:val="center"/>
              <w:rPr>
                <w:b/>
                <w:bCs/>
              </w:rPr>
            </w:pPr>
            <w:r>
              <w:rPr>
                <w:b/>
                <w:bCs/>
              </w:rPr>
              <w:t>I</w:t>
            </w:r>
          </w:p>
        </w:tc>
        <w:tc>
          <w:tcPr>
            <w:tcW w:w="144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43127D6F" w:rsidR="00F86B37" w:rsidRPr="0017799F" w:rsidRDefault="0017799F" w:rsidP="0017799F">
            <w:pPr>
              <w:jc w:val="center"/>
              <w:rPr>
                <w:b/>
                <w:bCs/>
              </w:rPr>
            </w:pPr>
            <w:r>
              <w:rPr>
                <w:b/>
                <w:bCs/>
              </w:rPr>
              <w:t>2. Algebra</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731F8874" w:rsidR="00F86B37" w:rsidRDefault="008B0670" w:rsidP="00F86B37">
            <w:pPr>
              <w:rPr>
                <w:b/>
                <w:bCs/>
              </w:rPr>
            </w:pPr>
            <w:r>
              <w:t>Candidates demonstrate an understanding of the foundations of algebra as outlined in the California Common Core Content Standards for Mathematics (Grade 7, Grade 8, and High School). Candidates demonstrate a depth and breadth of conceptual knowledge to ensure a rigorous view of algebra and its underlying structures. They are skilled at symbolic reasoning and use algebraic skills and concepts to model a variety of problem-solving situations. They understand the power of mathematical abstraction and symbolism.</w:t>
            </w:r>
          </w:p>
        </w:tc>
      </w:tr>
      <w:tr w:rsidR="00731B88" w14:paraId="22CC6979"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157767" w:rsidRDefault="00157767" w:rsidP="00157767">
            <w:r w:rsidRPr="00DF22EE">
              <w:rPr>
                <w:b/>
                <w:bCs/>
              </w:rPr>
              <w:t>Course</w:t>
            </w:r>
            <w:r>
              <w:rPr>
                <w:b/>
                <w:bCs/>
              </w:rPr>
              <w:t xml:space="preserve"> Alpha(s) &amp; Number(s)</w:t>
            </w:r>
          </w:p>
        </w:tc>
        <w:tc>
          <w:tcPr>
            <w:tcW w:w="343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157767" w:rsidRDefault="00157767" w:rsidP="00157767">
            <w:r>
              <w:rPr>
                <w:b/>
                <w:bCs/>
              </w:rPr>
              <w:t>Course Titles(s)</w:t>
            </w:r>
          </w:p>
        </w:tc>
        <w:tc>
          <w:tcPr>
            <w:tcW w:w="342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157767" w:rsidRDefault="00157767" w:rsidP="00157767">
            <w:r>
              <w:rPr>
                <w:b/>
                <w:bCs/>
              </w:rPr>
              <w:t>Institutions(s)</w:t>
            </w:r>
          </w:p>
        </w:tc>
        <w:tc>
          <w:tcPr>
            <w:tcW w:w="3148"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00773C8D" w:rsidR="00157767" w:rsidRDefault="00157767" w:rsidP="00157767">
            <w:r>
              <w:rPr>
                <w:b/>
                <w:bCs/>
              </w:rPr>
              <w:t>Catalog Link</w:t>
            </w:r>
            <w:r w:rsidR="00DB0604">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157767" w:rsidRDefault="00157767" w:rsidP="00157767">
            <w:r>
              <w:rPr>
                <w:b/>
                <w:bCs/>
              </w:rPr>
              <w:t>Meets Domain (OSS only)</w:t>
            </w:r>
          </w:p>
        </w:tc>
      </w:tr>
      <w:tr w:rsidR="00731B88" w14:paraId="3510D9AC" w14:textId="77777777" w:rsidTr="003C7FF1">
        <w:tc>
          <w:tcPr>
            <w:tcW w:w="1237" w:type="dxa"/>
            <w:tcBorders>
              <w:top w:val="single" w:sz="8" w:space="0" w:color="auto"/>
              <w:left w:val="single" w:sz="8" w:space="0" w:color="auto"/>
              <w:bottom w:val="single" w:sz="8" w:space="0" w:color="auto"/>
              <w:right w:val="single" w:sz="8" w:space="0" w:color="auto"/>
            </w:tcBorders>
            <w:shd w:val="clear" w:color="auto" w:fill="FFFFFF" w:themeFill="background1"/>
          </w:tcPr>
          <w:p w14:paraId="31BD523F" w14:textId="77777777" w:rsidR="00157767" w:rsidRPr="003C7FF1" w:rsidRDefault="00157767" w:rsidP="003C7FF1"/>
          <w:p w14:paraId="0D621A42" w14:textId="7A267E04" w:rsidR="00157767" w:rsidRPr="003C7FF1" w:rsidRDefault="00157767" w:rsidP="003C7FF1"/>
        </w:tc>
        <w:tc>
          <w:tcPr>
            <w:tcW w:w="343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7960855" w14:textId="77777777" w:rsidR="00157767" w:rsidRPr="003C7FF1" w:rsidRDefault="00157767" w:rsidP="003C7FF1"/>
        </w:tc>
        <w:tc>
          <w:tcPr>
            <w:tcW w:w="342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1CA5AC1" w14:textId="77777777" w:rsidR="00157767" w:rsidRPr="003C7FF1" w:rsidRDefault="00157767" w:rsidP="003C7FF1"/>
        </w:tc>
        <w:tc>
          <w:tcPr>
            <w:tcW w:w="3148"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6B086897" w14:textId="77777777" w:rsidR="00157767" w:rsidRPr="003C7FF1" w:rsidRDefault="00157767" w:rsidP="003C7FF1"/>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tcPr>
          <w:p w14:paraId="3CA157D3" w14:textId="77777777" w:rsidR="00157767" w:rsidRPr="003C7FF1" w:rsidRDefault="00157767" w:rsidP="003C7FF1"/>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2656AC2C">
        <w:tc>
          <w:tcPr>
            <w:tcW w:w="1258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2F10B136" w:rsidR="00157767" w:rsidRPr="00F00D16" w:rsidRDefault="00157767" w:rsidP="00F86B37">
            <w:pPr>
              <w:rPr>
                <w:b/>
                <w:bCs/>
              </w:rPr>
            </w:pPr>
            <w:r w:rsidRPr="00DB0604">
              <w:rPr>
                <w:b/>
                <w:bCs/>
                <w:highlight w:val="lightGray"/>
              </w:rPr>
              <w:t>Course Description</w:t>
            </w:r>
            <w:r w:rsidR="00DB0604">
              <w:rPr>
                <w:b/>
                <w:bCs/>
                <w:highlight w:val="lightGray"/>
              </w:rPr>
              <w:t>(s)</w:t>
            </w:r>
            <w:r w:rsidRPr="00DB0604">
              <w:rPr>
                <w:b/>
                <w:bCs/>
                <w:highlight w:val="lightGray"/>
              </w:rPr>
              <w:t>:</w:t>
            </w:r>
            <w:r w:rsidRPr="00F00D16">
              <w:rPr>
                <w:b/>
                <w:bCs/>
              </w:rPr>
              <w:t xml:space="preserve"> </w:t>
            </w:r>
          </w:p>
          <w:p w14:paraId="0B91906F" w14:textId="3DE4CA86" w:rsidR="00157767" w:rsidRPr="00F00D16" w:rsidRDefault="00157767" w:rsidP="00F86B37"/>
        </w:tc>
        <w:tc>
          <w:tcPr>
            <w:tcW w:w="1793" w:type="dxa"/>
            <w:vMerge/>
            <w:vAlign w:val="center"/>
          </w:tcPr>
          <w:p w14:paraId="5D24FD4E" w14:textId="3D66C2E4" w:rsidR="00157767" w:rsidRDefault="00157767" w:rsidP="00F86B37"/>
        </w:tc>
      </w:tr>
      <w:tr w:rsidR="000F1DA3" w14:paraId="18CB48BC"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51EF13F9" w:rsidR="000F1DA3" w:rsidRPr="00027003" w:rsidRDefault="0074214B" w:rsidP="00027003">
            <w:pPr>
              <w:jc w:val="center"/>
              <w:rPr>
                <w:b/>
                <w:bCs/>
              </w:rPr>
            </w:pPr>
            <w:r>
              <w:rPr>
                <w:b/>
                <w:bCs/>
              </w:rPr>
              <w:lastRenderedPageBreak/>
              <w:t>II</w:t>
            </w:r>
          </w:p>
        </w:tc>
        <w:tc>
          <w:tcPr>
            <w:tcW w:w="144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2DB5D792" w:rsidR="000F1DA3" w:rsidRPr="00F72339" w:rsidRDefault="0017799F" w:rsidP="0017799F">
            <w:pPr>
              <w:jc w:val="center"/>
              <w:rPr>
                <w:b/>
                <w:bCs/>
              </w:rPr>
            </w:pPr>
            <w:r>
              <w:rPr>
                <w:b/>
                <w:bCs/>
              </w:rPr>
              <w:t>3. Geometry</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4B3953F1" w:rsidR="000F1DA3" w:rsidRDefault="00FE497E" w:rsidP="000F1DA3">
            <w:r>
              <w:t>Candidates demonstrate an understanding of the foundations of geometry as outlined in the California Common Core Content Standards for Mathematics (Grade 7, Grade 8, and High School). Candidates demonstrate a depth and breadth of conceptual knowledge to ensure a rigorous view of geometry and its underlying structures. They demonstrate an understanding of axiomatic systems and different forms of logical arguments. Candidates understand, apply, and prove theorems relating to a variety of Domains of the Subject Matter Requirements 13 topics in two- and three-dimensional geometry, including coordinate, synthetic, non-Euclidean, and transformational geometry.</w:t>
            </w:r>
          </w:p>
        </w:tc>
      </w:tr>
      <w:tr w:rsidR="00731B88" w14:paraId="61908EE8"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02"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0F1DA3" w:rsidRPr="00157767" w:rsidRDefault="000F1DA3" w:rsidP="000F1DA3">
            <w:pPr>
              <w:rPr>
                <w:b/>
                <w:bCs/>
                <w:u w:val="single"/>
              </w:rPr>
            </w:pPr>
            <w:r>
              <w:rPr>
                <w:b/>
                <w:bCs/>
              </w:rPr>
              <w:t>Course Titles(s)</w:t>
            </w:r>
          </w:p>
        </w:tc>
        <w:tc>
          <w:tcPr>
            <w:tcW w:w="342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0F1DA3" w:rsidRPr="00157767" w:rsidRDefault="000F1DA3" w:rsidP="000F1DA3">
            <w:pPr>
              <w:rPr>
                <w:b/>
                <w:bCs/>
                <w:u w:val="single"/>
              </w:rPr>
            </w:pPr>
            <w:r>
              <w:rPr>
                <w:b/>
                <w:bCs/>
              </w:rPr>
              <w:t>Institutions(s)</w:t>
            </w:r>
          </w:p>
        </w:tc>
        <w:tc>
          <w:tcPr>
            <w:tcW w:w="29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795AAFFB" w:rsidR="000F1DA3" w:rsidRPr="00157767" w:rsidRDefault="000F1DA3" w:rsidP="000F1DA3">
            <w:pPr>
              <w:rPr>
                <w:b/>
                <w:bCs/>
                <w:u w:val="single"/>
              </w:rPr>
            </w:pPr>
            <w:r>
              <w:rPr>
                <w:b/>
                <w:bCs/>
              </w:rPr>
              <w:t>Catalog Link</w:t>
            </w:r>
            <w:r w:rsidR="00DB0604">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0F1DA3" w:rsidRDefault="000F1DA3" w:rsidP="000F1DA3">
            <w:r>
              <w:rPr>
                <w:b/>
                <w:bCs/>
              </w:rPr>
              <w:t>Meets Domain (OSS only)</w:t>
            </w:r>
          </w:p>
        </w:tc>
      </w:tr>
      <w:tr w:rsidR="00731B88" w14:paraId="7C0EC2D0" w14:textId="77777777" w:rsidTr="003C7FF1">
        <w:tc>
          <w:tcPr>
            <w:tcW w:w="1237" w:type="dxa"/>
            <w:tcBorders>
              <w:top w:val="single" w:sz="8" w:space="0" w:color="auto"/>
              <w:left w:val="single" w:sz="8" w:space="0" w:color="auto"/>
              <w:bottom w:val="single" w:sz="8" w:space="0" w:color="auto"/>
              <w:right w:val="single" w:sz="8" w:space="0" w:color="auto"/>
            </w:tcBorders>
            <w:shd w:val="clear" w:color="auto" w:fill="FFFFFF" w:themeFill="background1"/>
          </w:tcPr>
          <w:p w14:paraId="1BA75A5E" w14:textId="77777777" w:rsidR="000F1DA3" w:rsidRPr="003C7FF1" w:rsidRDefault="000F1DA3" w:rsidP="003C7FF1"/>
          <w:p w14:paraId="54965DAD" w14:textId="21036E33" w:rsidR="000F1DA3" w:rsidRPr="003C7FF1" w:rsidRDefault="000F1DA3" w:rsidP="003C7FF1"/>
        </w:tc>
        <w:tc>
          <w:tcPr>
            <w:tcW w:w="360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794868C" w14:textId="77777777" w:rsidR="000F1DA3" w:rsidRPr="003C7FF1" w:rsidRDefault="000F1DA3" w:rsidP="003C7FF1"/>
        </w:tc>
        <w:tc>
          <w:tcPr>
            <w:tcW w:w="342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7FA7464" w14:textId="77777777" w:rsidR="000F1DA3" w:rsidRPr="003C7FF1" w:rsidRDefault="000F1DA3" w:rsidP="003C7FF1"/>
        </w:tc>
        <w:tc>
          <w:tcPr>
            <w:tcW w:w="297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E4FD767" w14:textId="77777777" w:rsidR="000F1DA3" w:rsidRPr="003C7FF1" w:rsidRDefault="000F1DA3" w:rsidP="003C7FF1"/>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tcPr>
          <w:p w14:paraId="2C7E4AA8" w14:textId="3F5FADAB" w:rsidR="000F1DA3" w:rsidRPr="003C7FF1" w:rsidRDefault="000F1DA3" w:rsidP="003C7FF1"/>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2656AC2C">
        <w:tc>
          <w:tcPr>
            <w:tcW w:w="1258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7DBF4D98" w:rsidR="000F1DA3" w:rsidRPr="00F00D16" w:rsidRDefault="000F1DA3" w:rsidP="000F1DA3">
            <w:pPr>
              <w:rPr>
                <w:b/>
                <w:bCs/>
              </w:rPr>
            </w:pPr>
            <w:r w:rsidRPr="00DB0604">
              <w:rPr>
                <w:b/>
                <w:bCs/>
                <w:highlight w:val="lightGray"/>
              </w:rPr>
              <w:t>Course Description</w:t>
            </w:r>
            <w:r w:rsidR="00DB0604">
              <w:rPr>
                <w:b/>
                <w:bCs/>
                <w:highlight w:val="lightGray"/>
              </w:rPr>
              <w:t>(s)</w:t>
            </w:r>
            <w:r w:rsidRPr="00DB0604">
              <w:rPr>
                <w:b/>
                <w:bCs/>
                <w:highlight w:val="lightGray"/>
              </w:rPr>
              <w:t>:</w:t>
            </w:r>
            <w:r w:rsidRPr="00F00D16">
              <w:rPr>
                <w:b/>
                <w:bCs/>
              </w:rPr>
              <w:t xml:space="preserve"> </w:t>
            </w:r>
          </w:p>
          <w:p w14:paraId="7D6220C7" w14:textId="77777777" w:rsidR="000F1DA3" w:rsidRPr="00F00D16" w:rsidRDefault="000F1DA3" w:rsidP="000F1DA3"/>
        </w:tc>
        <w:tc>
          <w:tcPr>
            <w:tcW w:w="1793" w:type="dxa"/>
            <w:vMerge/>
            <w:vAlign w:val="center"/>
          </w:tcPr>
          <w:p w14:paraId="38906A41" w14:textId="77777777" w:rsidR="000F1DA3" w:rsidRDefault="000F1DA3" w:rsidP="000F1DA3"/>
        </w:tc>
      </w:tr>
      <w:tr w:rsidR="000F1DA3" w14:paraId="246C1891"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59734812" w:rsidR="000F1DA3" w:rsidRPr="00027003" w:rsidRDefault="0074214B" w:rsidP="00027003">
            <w:pPr>
              <w:jc w:val="center"/>
              <w:rPr>
                <w:b/>
                <w:bCs/>
              </w:rPr>
            </w:pPr>
            <w:r>
              <w:rPr>
                <w:b/>
                <w:bCs/>
              </w:rPr>
              <w:t>II</w:t>
            </w:r>
          </w:p>
        </w:tc>
        <w:tc>
          <w:tcPr>
            <w:tcW w:w="144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61E6A161" w:rsidR="000F1DA3" w:rsidRPr="00F72339" w:rsidRDefault="0017799F" w:rsidP="00F72339">
            <w:pPr>
              <w:jc w:val="center"/>
              <w:rPr>
                <w:b/>
                <w:bCs/>
              </w:rPr>
            </w:pPr>
            <w:r>
              <w:rPr>
                <w:b/>
                <w:bCs/>
              </w:rPr>
              <w:t>4. Probability and Statistics</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7790F5E9" w:rsidR="000F1DA3" w:rsidRDefault="00B613D0" w:rsidP="000F1DA3">
            <w:r>
              <w:t xml:space="preserve">Candidates demonstrate an understanding of statistics and probability distributions as outlined in the California Common Core Content Standards for Mathematics (Grade 7, Grade 8, and High School). Candidates demonstrate a depth and breadth of conceptual knowledge to ensure a rigorous view of probability and statistics and their underlying structures. They solve problems and make inferences using statistics and probability distributions. </w:t>
            </w:r>
          </w:p>
        </w:tc>
      </w:tr>
      <w:tr w:rsidR="00731B88" w14:paraId="53FFC4D0"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0F1DA3" w:rsidRPr="00157767" w:rsidRDefault="000F1DA3" w:rsidP="000F1DA3">
            <w:pPr>
              <w:rPr>
                <w:b/>
                <w:bCs/>
                <w:u w:val="single"/>
              </w:rPr>
            </w:pPr>
            <w:r w:rsidRPr="00DF22EE">
              <w:rPr>
                <w:b/>
                <w:bCs/>
              </w:rPr>
              <w:t>Course</w:t>
            </w:r>
            <w:r>
              <w:rPr>
                <w:b/>
                <w:bCs/>
              </w:rPr>
              <w:t xml:space="preserve"> Alpha(s) &amp; Number(s)</w:t>
            </w:r>
          </w:p>
        </w:tc>
        <w:tc>
          <w:tcPr>
            <w:tcW w:w="3602"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0F1DA3" w:rsidRPr="00157767" w:rsidRDefault="000F1DA3" w:rsidP="000F1DA3">
            <w:pPr>
              <w:rPr>
                <w:b/>
                <w:bCs/>
                <w:u w:val="single"/>
              </w:rPr>
            </w:pPr>
            <w:r>
              <w:rPr>
                <w:b/>
                <w:bCs/>
              </w:rPr>
              <w:t>Course Titles(s)</w:t>
            </w:r>
          </w:p>
        </w:tc>
        <w:tc>
          <w:tcPr>
            <w:tcW w:w="342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0F1DA3" w:rsidRPr="00157767" w:rsidRDefault="000F1DA3" w:rsidP="000F1DA3">
            <w:pPr>
              <w:rPr>
                <w:b/>
                <w:bCs/>
                <w:u w:val="single"/>
              </w:rPr>
            </w:pPr>
            <w:r>
              <w:rPr>
                <w:b/>
                <w:bCs/>
              </w:rPr>
              <w:t>Institutions(s)</w:t>
            </w:r>
          </w:p>
        </w:tc>
        <w:tc>
          <w:tcPr>
            <w:tcW w:w="29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271E2A52" w:rsidR="000F1DA3" w:rsidRPr="00157767" w:rsidRDefault="000F1DA3" w:rsidP="000F1DA3">
            <w:pPr>
              <w:rPr>
                <w:b/>
                <w:bCs/>
                <w:u w:val="single"/>
              </w:rPr>
            </w:pPr>
            <w:r>
              <w:rPr>
                <w:b/>
                <w:bCs/>
              </w:rPr>
              <w:t>Catalog Link</w:t>
            </w:r>
            <w:r w:rsidR="00DB0604">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0F1DA3" w:rsidRDefault="000F1DA3" w:rsidP="000F1DA3">
            <w:r>
              <w:rPr>
                <w:b/>
                <w:bCs/>
              </w:rPr>
              <w:t>Meets Domain (OSS only)</w:t>
            </w:r>
          </w:p>
        </w:tc>
      </w:tr>
      <w:tr w:rsidR="00731B88" w14:paraId="45870EB4" w14:textId="77777777" w:rsidTr="005976A1">
        <w:tc>
          <w:tcPr>
            <w:tcW w:w="1237" w:type="dxa"/>
            <w:tcBorders>
              <w:top w:val="single" w:sz="8" w:space="0" w:color="auto"/>
              <w:left w:val="single" w:sz="8" w:space="0" w:color="auto"/>
              <w:bottom w:val="single" w:sz="8" w:space="0" w:color="auto"/>
              <w:right w:val="single" w:sz="8" w:space="0" w:color="auto"/>
            </w:tcBorders>
            <w:shd w:val="clear" w:color="auto" w:fill="FFFFFF" w:themeFill="background1"/>
          </w:tcPr>
          <w:p w14:paraId="0A363BE8" w14:textId="77777777" w:rsidR="000F1DA3" w:rsidRPr="005976A1" w:rsidRDefault="000F1DA3" w:rsidP="005976A1"/>
          <w:p w14:paraId="3439DE37" w14:textId="3FAA7ACF" w:rsidR="000F1DA3" w:rsidRPr="005976A1" w:rsidRDefault="000F1DA3" w:rsidP="005976A1"/>
        </w:tc>
        <w:tc>
          <w:tcPr>
            <w:tcW w:w="360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B0EA1A6" w14:textId="77777777" w:rsidR="000F1DA3" w:rsidRPr="005976A1" w:rsidRDefault="000F1DA3" w:rsidP="005976A1"/>
        </w:tc>
        <w:tc>
          <w:tcPr>
            <w:tcW w:w="342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B5C2396" w14:textId="77777777" w:rsidR="000F1DA3" w:rsidRPr="005976A1" w:rsidRDefault="000F1DA3" w:rsidP="005976A1"/>
        </w:tc>
        <w:tc>
          <w:tcPr>
            <w:tcW w:w="297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8CE19DE" w14:textId="77777777" w:rsidR="000F1DA3" w:rsidRPr="005976A1" w:rsidRDefault="000F1DA3" w:rsidP="005976A1"/>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tcPr>
          <w:p w14:paraId="4AFA23EB" w14:textId="7A29E4C2" w:rsidR="000F1DA3" w:rsidRPr="005976A1" w:rsidRDefault="000F1DA3" w:rsidP="005976A1"/>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0F1DA3" w:rsidRDefault="000F1DA3" w:rsidP="000F1DA3">
            <w:pPr>
              <w:spacing w:line="360" w:lineRule="auto"/>
              <w:jc w:val="center"/>
            </w:pPr>
            <w:r>
              <w:t>Yes</w:t>
            </w:r>
          </w:p>
          <w:p w14:paraId="7940C9B5" w14:textId="7190D0F9" w:rsidR="000F1DA3" w:rsidRDefault="000F1DA3" w:rsidP="000F1DA3">
            <w:pPr>
              <w:jc w:val="center"/>
            </w:pPr>
            <w:r>
              <w:t>No</w:t>
            </w:r>
          </w:p>
        </w:tc>
      </w:tr>
      <w:tr w:rsidR="000F1DA3" w14:paraId="5CC12758" w14:textId="77777777" w:rsidTr="2656AC2C">
        <w:tc>
          <w:tcPr>
            <w:tcW w:w="1258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3CD2CAEA" w:rsidR="000F1DA3" w:rsidRPr="00F00D16" w:rsidRDefault="000F1DA3" w:rsidP="000F1DA3">
            <w:pPr>
              <w:rPr>
                <w:b/>
                <w:bCs/>
              </w:rPr>
            </w:pPr>
            <w:r w:rsidRPr="00DB0604">
              <w:rPr>
                <w:b/>
                <w:bCs/>
                <w:highlight w:val="lightGray"/>
              </w:rPr>
              <w:t>Course Description</w:t>
            </w:r>
            <w:r w:rsidR="00DB0604">
              <w:rPr>
                <w:b/>
                <w:bCs/>
                <w:highlight w:val="lightGray"/>
              </w:rPr>
              <w:t>(s)</w:t>
            </w:r>
            <w:r w:rsidRPr="00DB0604">
              <w:rPr>
                <w:b/>
                <w:bCs/>
                <w:highlight w:val="lightGray"/>
              </w:rPr>
              <w:t>:</w:t>
            </w:r>
            <w:r w:rsidRPr="00F00D16">
              <w:rPr>
                <w:b/>
                <w:bCs/>
              </w:rPr>
              <w:t xml:space="preserve"> </w:t>
            </w:r>
          </w:p>
          <w:p w14:paraId="41A323F2" w14:textId="77777777" w:rsidR="000F1DA3" w:rsidRPr="00F00D16" w:rsidRDefault="000F1DA3" w:rsidP="000F1DA3"/>
        </w:tc>
        <w:tc>
          <w:tcPr>
            <w:tcW w:w="1793" w:type="dxa"/>
            <w:vMerge/>
            <w:vAlign w:val="center"/>
          </w:tcPr>
          <w:p w14:paraId="2AA6D188" w14:textId="77777777" w:rsidR="000F1DA3" w:rsidRDefault="000F1DA3" w:rsidP="000F1DA3"/>
        </w:tc>
      </w:tr>
      <w:tr w:rsidR="00363C58" w14:paraId="7909C257"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358246E" w14:textId="510EAE8F" w:rsidR="00363C58" w:rsidRPr="00027003" w:rsidRDefault="0074214B" w:rsidP="00027003">
            <w:pPr>
              <w:jc w:val="center"/>
              <w:rPr>
                <w:b/>
                <w:bCs/>
              </w:rPr>
            </w:pPr>
            <w:r>
              <w:rPr>
                <w:b/>
                <w:bCs/>
              </w:rPr>
              <w:t>III</w:t>
            </w:r>
          </w:p>
        </w:tc>
        <w:tc>
          <w:tcPr>
            <w:tcW w:w="144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7A5E09" w14:textId="3297F0DA" w:rsidR="00363C58" w:rsidRPr="00F72339" w:rsidRDefault="0017799F" w:rsidP="0017799F">
            <w:pPr>
              <w:jc w:val="center"/>
              <w:rPr>
                <w:b/>
                <w:bCs/>
              </w:rPr>
            </w:pPr>
            <w:r>
              <w:rPr>
                <w:b/>
                <w:bCs/>
              </w:rPr>
              <w:t xml:space="preserve">5. Calculus </w:t>
            </w:r>
          </w:p>
        </w:tc>
        <w:tc>
          <w:tcPr>
            <w:tcW w:w="11701"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1104A93" w14:textId="3E9CE014" w:rsidR="00363C58" w:rsidRDefault="0074214B" w:rsidP="2656AC2C">
            <w:r>
              <w:t xml:space="preserve">Candidates demonstrate an understanding of trigonometry and calculus as outlined in the California Common Core Content Standards for Mathematics (High School). Candidates demonstrate a depth and breadth of conceptual knowledge to ensure a rigorous view of </w:t>
            </w:r>
            <w:r w:rsidR="19CDA0A4" w:rsidRPr="2656AC2C">
              <w:rPr>
                <w:rFonts w:ascii="Calibri" w:eastAsia="Calibri" w:hAnsi="Calibri" w:cs="Calibri"/>
              </w:rPr>
              <w:t>trigonometry and calculus and their underlying structures. They apply the concepts of trigonometry and calculus to solving problems in real-world situations.</w:t>
            </w:r>
          </w:p>
        </w:tc>
      </w:tr>
      <w:tr w:rsidR="00731B88" w14:paraId="2AB8BAEF" w14:textId="77777777" w:rsidTr="2656AC2C">
        <w:tc>
          <w:tcPr>
            <w:tcW w:w="123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05F6FC" w14:textId="5D06B3D4" w:rsidR="00363C58" w:rsidRPr="00157767" w:rsidRDefault="00363C58" w:rsidP="00363C58">
            <w:pPr>
              <w:rPr>
                <w:b/>
                <w:bCs/>
                <w:u w:val="single"/>
              </w:rPr>
            </w:pPr>
            <w:r w:rsidRPr="00DF22EE">
              <w:rPr>
                <w:b/>
                <w:bCs/>
              </w:rPr>
              <w:t>Course</w:t>
            </w:r>
            <w:r>
              <w:rPr>
                <w:b/>
                <w:bCs/>
              </w:rPr>
              <w:t xml:space="preserve"> Alpha(s) &amp; Number(s)</w:t>
            </w:r>
          </w:p>
        </w:tc>
        <w:tc>
          <w:tcPr>
            <w:tcW w:w="3602"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BE10C8C" w14:textId="28371B12" w:rsidR="00363C58" w:rsidRPr="00157767" w:rsidRDefault="00363C58" w:rsidP="00363C58">
            <w:pPr>
              <w:rPr>
                <w:b/>
                <w:bCs/>
                <w:u w:val="single"/>
              </w:rPr>
            </w:pPr>
            <w:r>
              <w:rPr>
                <w:b/>
                <w:bCs/>
              </w:rPr>
              <w:t>Course Titles(s)</w:t>
            </w:r>
          </w:p>
        </w:tc>
        <w:tc>
          <w:tcPr>
            <w:tcW w:w="342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B1905" w14:textId="22E80A81" w:rsidR="00363C58" w:rsidRPr="00157767" w:rsidRDefault="00363C58" w:rsidP="00363C58">
            <w:pPr>
              <w:rPr>
                <w:b/>
                <w:bCs/>
                <w:u w:val="single"/>
              </w:rPr>
            </w:pPr>
            <w:r>
              <w:rPr>
                <w:b/>
                <w:bCs/>
              </w:rPr>
              <w:t>Institutions(s)</w:t>
            </w:r>
          </w:p>
        </w:tc>
        <w:tc>
          <w:tcPr>
            <w:tcW w:w="29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5EBBD90" w14:textId="4B4A4DA7" w:rsidR="00363C58" w:rsidRPr="00157767" w:rsidRDefault="00363C58" w:rsidP="00363C58">
            <w:pPr>
              <w:rPr>
                <w:b/>
                <w:bCs/>
                <w:u w:val="single"/>
              </w:rPr>
            </w:pPr>
            <w:r>
              <w:rPr>
                <w:b/>
                <w:bCs/>
              </w:rPr>
              <w:t>Catalog Link</w:t>
            </w:r>
            <w:r w:rsidR="00DB0604">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0727920" w14:textId="566DED62" w:rsidR="00363C58" w:rsidRPr="00157767" w:rsidRDefault="00363C58" w:rsidP="00363C5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29D61AB" w14:textId="435F1192" w:rsidR="00363C58" w:rsidRDefault="00363C58" w:rsidP="00363C58">
            <w:r>
              <w:rPr>
                <w:b/>
                <w:bCs/>
              </w:rPr>
              <w:t>Meets Domain (OSS only)</w:t>
            </w:r>
          </w:p>
        </w:tc>
      </w:tr>
      <w:tr w:rsidR="00731B88" w14:paraId="553A903E" w14:textId="77777777" w:rsidTr="005976A1">
        <w:tc>
          <w:tcPr>
            <w:tcW w:w="1237" w:type="dxa"/>
            <w:tcBorders>
              <w:top w:val="single" w:sz="8" w:space="0" w:color="auto"/>
              <w:left w:val="single" w:sz="8" w:space="0" w:color="auto"/>
              <w:bottom w:val="single" w:sz="8" w:space="0" w:color="auto"/>
              <w:right w:val="single" w:sz="8" w:space="0" w:color="auto"/>
            </w:tcBorders>
            <w:shd w:val="clear" w:color="auto" w:fill="FFFFFF" w:themeFill="background1"/>
          </w:tcPr>
          <w:p w14:paraId="199A095A" w14:textId="77777777" w:rsidR="00363C58" w:rsidRPr="005976A1" w:rsidRDefault="00363C58" w:rsidP="005976A1"/>
          <w:p w14:paraId="761AB2B4" w14:textId="020BCBE7" w:rsidR="00363C58" w:rsidRPr="005976A1" w:rsidRDefault="00363C58" w:rsidP="005976A1"/>
        </w:tc>
        <w:tc>
          <w:tcPr>
            <w:tcW w:w="360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9469175" w14:textId="77777777" w:rsidR="00363C58" w:rsidRPr="005976A1" w:rsidRDefault="00363C58" w:rsidP="005976A1"/>
        </w:tc>
        <w:tc>
          <w:tcPr>
            <w:tcW w:w="342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3472F44" w14:textId="77777777" w:rsidR="00363C58" w:rsidRPr="005976A1" w:rsidRDefault="00363C58" w:rsidP="005976A1"/>
        </w:tc>
        <w:tc>
          <w:tcPr>
            <w:tcW w:w="297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CECFD9F" w14:textId="77777777" w:rsidR="00363C58" w:rsidRPr="005976A1" w:rsidRDefault="00363C58" w:rsidP="005976A1"/>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tcPr>
          <w:p w14:paraId="665CE26C" w14:textId="68CC064D" w:rsidR="00363C58" w:rsidRPr="005976A1" w:rsidRDefault="00363C58" w:rsidP="005976A1"/>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A5106B8" w14:textId="77777777" w:rsidR="00363C58" w:rsidRDefault="00363C58" w:rsidP="00363C58">
            <w:pPr>
              <w:spacing w:line="360" w:lineRule="auto"/>
              <w:jc w:val="center"/>
            </w:pPr>
            <w:r>
              <w:t>Yes</w:t>
            </w:r>
          </w:p>
          <w:p w14:paraId="14672D1E" w14:textId="717BACE3" w:rsidR="00363C58" w:rsidRDefault="00363C58" w:rsidP="00363C58">
            <w:pPr>
              <w:jc w:val="center"/>
            </w:pPr>
            <w:r>
              <w:t>No</w:t>
            </w:r>
          </w:p>
        </w:tc>
      </w:tr>
      <w:tr w:rsidR="00363C58" w14:paraId="402079CC" w14:textId="77777777" w:rsidTr="2656AC2C">
        <w:tc>
          <w:tcPr>
            <w:tcW w:w="1258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1E55BEF0" w:rsidR="00363C58" w:rsidRPr="00F00D16" w:rsidRDefault="00363C58" w:rsidP="00363C58">
            <w:pPr>
              <w:rPr>
                <w:b/>
                <w:bCs/>
              </w:rPr>
            </w:pPr>
            <w:r w:rsidRPr="00DB0604">
              <w:rPr>
                <w:b/>
                <w:bCs/>
                <w:highlight w:val="lightGray"/>
              </w:rPr>
              <w:t>Course Description</w:t>
            </w:r>
            <w:r w:rsidR="00DB0604">
              <w:rPr>
                <w:b/>
                <w:bCs/>
                <w:highlight w:val="lightGray"/>
              </w:rPr>
              <w:t>(s)</w:t>
            </w:r>
            <w:r w:rsidRPr="00DB0604">
              <w:rPr>
                <w:b/>
                <w:bCs/>
                <w:highlight w:val="lightGray"/>
              </w:rPr>
              <w:t>:</w:t>
            </w:r>
            <w:r w:rsidRPr="00F00D16">
              <w:rPr>
                <w:b/>
                <w:bCs/>
              </w:rPr>
              <w:t xml:space="preserve"> </w:t>
            </w:r>
          </w:p>
          <w:p w14:paraId="73B551A7" w14:textId="77777777" w:rsidR="00363C58" w:rsidRPr="00F00D16" w:rsidRDefault="00363C58" w:rsidP="00363C58"/>
        </w:tc>
        <w:tc>
          <w:tcPr>
            <w:tcW w:w="1793" w:type="dxa"/>
            <w:vMerge/>
            <w:vAlign w:val="center"/>
          </w:tcPr>
          <w:p w14:paraId="0E0A6710" w14:textId="77777777" w:rsidR="00363C58" w:rsidRDefault="00363C58" w:rsidP="00363C58"/>
        </w:tc>
      </w:tr>
    </w:tbl>
    <w:p w14:paraId="090F0589" w14:textId="77777777" w:rsidR="00DF22EE" w:rsidRDefault="00DF22EE"/>
    <w:tbl>
      <w:tblPr>
        <w:tblW w:w="14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405124">
        <w:tc>
          <w:tcPr>
            <w:tcW w:w="14384"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2BE51805" w:rsidR="005F7ACC" w:rsidRPr="005F7ACC" w:rsidRDefault="00405124" w:rsidP="005F7ACC">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0000"/>
              </w:rPr>
              <w:t>O</w:t>
            </w:r>
            <w:r w:rsidR="00C2418C">
              <w:rPr>
                <w:rFonts w:ascii="Calibri" w:eastAsia="Times New Roman" w:hAnsi="Calibri" w:cs="Calibri"/>
                <w:b/>
                <w:bCs/>
                <w:color w:val="000000"/>
              </w:rPr>
              <w:t xml:space="preserve">LC </w:t>
            </w:r>
            <w:r w:rsidR="005F7ACC" w:rsidRPr="005F7ACC">
              <w:rPr>
                <w:rFonts w:ascii="Calibri" w:eastAsia="Times New Roman" w:hAnsi="Calibri" w:cs="Calibri"/>
                <w:b/>
                <w:bCs/>
                <w:color w:val="000000"/>
              </w:rPr>
              <w:t>Only: </w:t>
            </w:r>
            <w:r w:rsidR="005F7ACC"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lastRenderedPageBreak/>
              <w:t>Subtest II met through coursework: Yes   No </w:t>
            </w:r>
          </w:p>
          <w:p w14:paraId="6DA29A16" w14:textId="77777777" w:rsidR="005F7ACC" w:rsidRDefault="005F7ACC"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III met through coursework: Yes   No </w:t>
            </w:r>
          </w:p>
          <w:p w14:paraId="7A7C6ACC" w14:textId="2BF83F56" w:rsidR="00DB0604" w:rsidRPr="005F7ACC" w:rsidRDefault="00DB0604" w:rsidP="005F7ACC">
            <w:pPr>
              <w:spacing w:after="0" w:line="240" w:lineRule="auto"/>
              <w:textAlignment w:val="baseline"/>
              <w:rPr>
                <w:rFonts w:ascii="Segoe UI" w:eastAsia="Times New Roman" w:hAnsi="Segoe UI" w:cs="Segoe UI"/>
                <w:sz w:val="18"/>
                <w:szCs w:val="18"/>
              </w:rPr>
            </w:pPr>
          </w:p>
        </w:tc>
      </w:tr>
      <w:tr w:rsidR="005F7ACC" w:rsidRPr="005F7ACC" w14:paraId="251E5AE8" w14:textId="77777777" w:rsidTr="00405124">
        <w:tc>
          <w:tcPr>
            <w:tcW w:w="14384" w:type="dxa"/>
            <w:tcBorders>
              <w:top w:val="nil"/>
              <w:left w:val="single" w:sz="6" w:space="0" w:color="auto"/>
              <w:bottom w:val="single" w:sz="6" w:space="0" w:color="auto"/>
              <w:right w:val="single" w:sz="6" w:space="0" w:color="auto"/>
            </w:tcBorders>
            <w:shd w:val="clear" w:color="auto" w:fill="A6A6A6"/>
            <w:hideMark/>
          </w:tcPr>
          <w:p w14:paraId="0B902993" w14:textId="7A5CD0E8"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lastRenderedPageBreak/>
              <w:t>O</w:t>
            </w:r>
            <w:r w:rsidR="00C2418C">
              <w:rPr>
                <w:rFonts w:ascii="Calibri" w:eastAsia="Times New Roman" w:hAnsi="Calibri" w:cs="Calibri"/>
                <w:b/>
                <w:bCs/>
                <w:color w:val="000000"/>
              </w:rPr>
              <w:t>LC</w:t>
            </w:r>
            <w:r w:rsidRPr="005F7ACC">
              <w:rPr>
                <w:rFonts w:ascii="Calibri" w:eastAsia="Times New Roman" w:hAnsi="Calibri" w:cs="Calibri"/>
                <w:b/>
                <w:bCs/>
                <w:color w:val="000000"/>
              </w:rPr>
              <w:t xml:space="preserve">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DB0604">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84B5" w14:textId="77777777" w:rsidR="006D4E03" w:rsidRDefault="006D4E03" w:rsidP="00DB0604">
      <w:pPr>
        <w:spacing w:after="0" w:line="240" w:lineRule="auto"/>
      </w:pPr>
      <w:r>
        <w:separator/>
      </w:r>
    </w:p>
  </w:endnote>
  <w:endnote w:type="continuationSeparator" w:id="0">
    <w:p w14:paraId="0CCE308C" w14:textId="77777777" w:rsidR="006D4E03" w:rsidRDefault="006D4E03" w:rsidP="00DB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B7E9" w14:textId="77777777" w:rsidR="006D4E03" w:rsidRDefault="006D4E03" w:rsidP="00DB0604">
      <w:pPr>
        <w:spacing w:after="0" w:line="240" w:lineRule="auto"/>
      </w:pPr>
      <w:r>
        <w:separator/>
      </w:r>
    </w:p>
  </w:footnote>
  <w:footnote w:type="continuationSeparator" w:id="0">
    <w:p w14:paraId="773253F3" w14:textId="77777777" w:rsidR="006D4E03" w:rsidRDefault="006D4E03" w:rsidP="00DB0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5990" w14:textId="1C300F37" w:rsidR="00DB0604" w:rsidRDefault="00DB0604" w:rsidP="00DB0604">
    <w:pPr>
      <w:pStyle w:val="Header"/>
      <w:jc w:val="right"/>
    </w:pPr>
    <w:r>
      <w:rPr>
        <w:noProof/>
      </w:rPr>
      <w:drawing>
        <wp:inline distT="0" distB="0" distL="0" distR="0" wp14:anchorId="7AC46640" wp14:editId="5B93AB12">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2D32"/>
    <w:multiLevelType w:val="hybridMultilevel"/>
    <w:tmpl w:val="D37CF864"/>
    <w:lvl w:ilvl="0" w:tplc="2758A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961C9"/>
    <w:rsid w:val="000D3A22"/>
    <w:rsid w:val="000E2BFE"/>
    <w:rsid w:val="000F1DA3"/>
    <w:rsid w:val="0010010D"/>
    <w:rsid w:val="00132397"/>
    <w:rsid w:val="00157767"/>
    <w:rsid w:val="00160913"/>
    <w:rsid w:val="00160948"/>
    <w:rsid w:val="0017799F"/>
    <w:rsid w:val="001827F3"/>
    <w:rsid w:val="00192336"/>
    <w:rsid w:val="00194F3C"/>
    <w:rsid w:val="00213F7E"/>
    <w:rsid w:val="00222536"/>
    <w:rsid w:val="0022467A"/>
    <w:rsid w:val="00247992"/>
    <w:rsid w:val="002600DB"/>
    <w:rsid w:val="00262901"/>
    <w:rsid w:val="00274515"/>
    <w:rsid w:val="002C2E52"/>
    <w:rsid w:val="002C366B"/>
    <w:rsid w:val="002C79B2"/>
    <w:rsid w:val="002D0862"/>
    <w:rsid w:val="002E6843"/>
    <w:rsid w:val="00310758"/>
    <w:rsid w:val="00363C58"/>
    <w:rsid w:val="00372C82"/>
    <w:rsid w:val="003C4879"/>
    <w:rsid w:val="003C6EB8"/>
    <w:rsid w:val="003C7FF1"/>
    <w:rsid w:val="003F1982"/>
    <w:rsid w:val="003F6D5E"/>
    <w:rsid w:val="00405124"/>
    <w:rsid w:val="00427646"/>
    <w:rsid w:val="00446CBE"/>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976A1"/>
    <w:rsid w:val="005A1AD4"/>
    <w:rsid w:val="005F7ACC"/>
    <w:rsid w:val="006032A2"/>
    <w:rsid w:val="006101ED"/>
    <w:rsid w:val="0061235D"/>
    <w:rsid w:val="00654636"/>
    <w:rsid w:val="006802CB"/>
    <w:rsid w:val="006A42A3"/>
    <w:rsid w:val="006C6DA7"/>
    <w:rsid w:val="006D4E03"/>
    <w:rsid w:val="007142EF"/>
    <w:rsid w:val="00715C75"/>
    <w:rsid w:val="00715EB6"/>
    <w:rsid w:val="00731B88"/>
    <w:rsid w:val="0074214B"/>
    <w:rsid w:val="0075369A"/>
    <w:rsid w:val="007D2B49"/>
    <w:rsid w:val="007E1012"/>
    <w:rsid w:val="007E5C3E"/>
    <w:rsid w:val="008033A2"/>
    <w:rsid w:val="008957D0"/>
    <w:rsid w:val="00896086"/>
    <w:rsid w:val="008A17A1"/>
    <w:rsid w:val="008A7E60"/>
    <w:rsid w:val="008B0670"/>
    <w:rsid w:val="008C662A"/>
    <w:rsid w:val="008D6B41"/>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57B42"/>
    <w:rsid w:val="00B613D0"/>
    <w:rsid w:val="00B706DE"/>
    <w:rsid w:val="00BA6ACC"/>
    <w:rsid w:val="00BC6191"/>
    <w:rsid w:val="00BE3A1A"/>
    <w:rsid w:val="00BE546C"/>
    <w:rsid w:val="00C215D7"/>
    <w:rsid w:val="00C2418C"/>
    <w:rsid w:val="00C3216E"/>
    <w:rsid w:val="00C452FA"/>
    <w:rsid w:val="00C64339"/>
    <w:rsid w:val="00C7481A"/>
    <w:rsid w:val="00CC264A"/>
    <w:rsid w:val="00CC7B2D"/>
    <w:rsid w:val="00D00250"/>
    <w:rsid w:val="00D1179B"/>
    <w:rsid w:val="00D57EA1"/>
    <w:rsid w:val="00D8378E"/>
    <w:rsid w:val="00D91FF6"/>
    <w:rsid w:val="00D93AC2"/>
    <w:rsid w:val="00DB0604"/>
    <w:rsid w:val="00DB3C9A"/>
    <w:rsid w:val="00DB5EE3"/>
    <w:rsid w:val="00DC7DBC"/>
    <w:rsid w:val="00DF22EE"/>
    <w:rsid w:val="00DF4351"/>
    <w:rsid w:val="00E006AA"/>
    <w:rsid w:val="00E14058"/>
    <w:rsid w:val="00E723FE"/>
    <w:rsid w:val="00EE4FF5"/>
    <w:rsid w:val="00EF5963"/>
    <w:rsid w:val="00F00D16"/>
    <w:rsid w:val="00F05E62"/>
    <w:rsid w:val="00F169DA"/>
    <w:rsid w:val="00F3065E"/>
    <w:rsid w:val="00F53DA8"/>
    <w:rsid w:val="00F72339"/>
    <w:rsid w:val="00F84A03"/>
    <w:rsid w:val="00F86B37"/>
    <w:rsid w:val="00FA3537"/>
    <w:rsid w:val="00FA65ED"/>
    <w:rsid w:val="00FC17BB"/>
    <w:rsid w:val="00FC2E51"/>
    <w:rsid w:val="00FE497E"/>
    <w:rsid w:val="19CDA0A4"/>
    <w:rsid w:val="2656AC2C"/>
    <w:rsid w:val="2B99F1CC"/>
    <w:rsid w:val="2D8015F1"/>
    <w:rsid w:val="2F0B2DA3"/>
    <w:rsid w:val="3CC1619C"/>
    <w:rsid w:val="4C022E10"/>
    <w:rsid w:val="599F7014"/>
    <w:rsid w:val="5C81384F"/>
    <w:rsid w:val="60BC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DB0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604"/>
  </w:style>
  <w:style w:type="paragraph" w:styleId="Footer">
    <w:name w:val="footer"/>
    <w:basedOn w:val="Normal"/>
    <w:link w:val="FooterChar"/>
    <w:uiPriority w:val="99"/>
    <w:unhideWhenUsed/>
    <w:rsid w:val="00DB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20" ma:contentTypeDescription="Create a new document." ma:contentTypeScope="" ma:versionID="9bd2a6304442730b33f49cdc8fe5472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ddd76c8b5707497f4a96f174fd84695e"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2.xml><?xml version="1.0" encoding="utf-8"?>
<ds:datastoreItem xmlns:ds="http://schemas.openxmlformats.org/officeDocument/2006/customXml" ds:itemID="{64D1E8E7-366D-4451-AD75-70D3DB74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4.xml><?xml version="1.0" encoding="utf-8"?>
<ds:datastoreItem xmlns:ds="http://schemas.openxmlformats.org/officeDocument/2006/customXml" ds:itemID="{411D37A5-9BEB-4FFF-9D01-9221A5B42AE4}">
  <ds:schemaRefs>
    <ds:schemaRef ds:uri="http://schemas.microsoft.com/office/2006/metadata/properties"/>
    <ds:schemaRef ds:uri="http://schemas.microsoft.com/office/infopath/2007/PartnerControls"/>
    <ds:schemaRef ds:uri="2c9e476d-765c-4eb1-8ec6-2160c82e20c9"/>
    <ds:schemaRef ds:uri="89ca1d0b-9edb-49a0-bfc4-5643e184753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Bassil, Loren</cp:lastModifiedBy>
  <cp:revision>17</cp:revision>
  <cp:lastPrinted>2022-02-11T22:00:00Z</cp:lastPrinted>
  <dcterms:created xsi:type="dcterms:W3CDTF">2022-04-19T20:45:00Z</dcterms:created>
  <dcterms:modified xsi:type="dcterms:W3CDTF">2024-04-11T23:02:00Z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