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7185"/>
        <w:gridCol w:w="7185"/>
      </w:tblGrid>
      <w:tr w:rsidR="00BF1CC7" w:rsidTr="008623C5" w14:paraId="42348C46" w14:textId="77777777">
        <w:tc>
          <w:tcPr>
            <w:tcW w:w="7185" w:type="dxa"/>
          </w:tcPr>
          <w:p w:rsidRPr="001A4BB6" w:rsidR="00BF1CC7" w:rsidP="008623C5" w:rsidRDefault="00BF1CC7" w14:paraId="2CFFAE73" w14:textId="77777777">
            <w:pPr>
              <w:spacing w:line="259" w:lineRule="auto"/>
              <w:rPr>
                <w:rFonts w:ascii="Calibri" w:hAnsi="Calibri" w:eastAsia="Calibri" w:cs="Calibri"/>
                <w:color w:val="000000" w:themeColor="text1"/>
              </w:rPr>
            </w:pPr>
            <w:r w:rsidRPr="001A4BB6">
              <w:rPr>
                <w:rFonts w:ascii="Calibri" w:hAnsi="Calibri" w:eastAsia="Calibri" w:cs="Calibri"/>
                <w:color w:val="000000" w:themeColor="text1"/>
              </w:rPr>
              <w:t xml:space="preserve">Student Name: </w:t>
            </w:r>
          </w:p>
          <w:p w:rsidR="00BF1CC7" w:rsidP="008623C5" w:rsidRDefault="00BF1CC7" w14:paraId="67D43CEE" w14:textId="77777777">
            <w:pPr>
              <w:spacing w:line="259" w:lineRule="auto"/>
              <w:rPr>
                <w:rFonts w:ascii="Calibri" w:hAnsi="Calibri" w:eastAsia="Calibri" w:cs="Calibri"/>
                <w:color w:val="000000" w:themeColor="text1"/>
              </w:rPr>
            </w:pPr>
            <w:r w:rsidRPr="28DF58E0">
              <w:rPr>
                <w:rFonts w:ascii="Calibri" w:hAnsi="Calibri" w:eastAsia="Calibri" w:cs="Calibri"/>
                <w:color w:val="000000" w:themeColor="text1"/>
              </w:rPr>
              <w:t xml:space="preserve">Student ID: </w:t>
            </w:r>
            <w:r>
              <w:br/>
            </w:r>
            <w:r w:rsidRPr="28DF58E0">
              <w:rPr>
                <w:rFonts w:ascii="Calibri" w:hAnsi="Calibri" w:eastAsia="Calibri" w:cs="Calibri"/>
                <w:color w:val="000000" w:themeColor="text1"/>
              </w:rPr>
              <w:t xml:space="preserve">Program: </w:t>
            </w:r>
          </w:p>
          <w:p w:rsidR="00BF1CC7" w:rsidP="008623C5" w:rsidRDefault="00BF1CC7" w14:paraId="5432576B" w14:textId="77777777">
            <w:pPr>
              <w:spacing w:line="259" w:lineRule="auto"/>
              <w:rPr>
                <w:rFonts w:ascii="Calibri" w:hAnsi="Calibri" w:eastAsia="Calibri" w:cs="Calibri"/>
                <w:color w:val="000000" w:themeColor="text1"/>
              </w:rPr>
            </w:pPr>
            <w:r w:rsidRPr="28DF58E0">
              <w:rPr>
                <w:rFonts w:ascii="Calibri" w:hAnsi="Calibri" w:eastAsia="Calibri" w:cs="Calibri"/>
                <w:color w:val="000000" w:themeColor="text1"/>
              </w:rPr>
              <w:t>Credential:</w:t>
            </w:r>
            <w:r w:rsidRPr="28DF58E0">
              <w:rPr>
                <w:rFonts w:ascii="Calibri" w:hAnsi="Calibri" w:eastAsia="Calibri" w:cs="Calibri"/>
                <w:b/>
                <w:bCs/>
                <w:color w:val="000000" w:themeColor="text1"/>
              </w:rPr>
              <w:t xml:space="preserve"> </w:t>
            </w:r>
          </w:p>
        </w:tc>
        <w:tc>
          <w:tcPr>
            <w:tcW w:w="7185" w:type="dxa"/>
            <w:shd w:val="clear" w:color="auto" w:fill="A6A6A6" w:themeFill="background1" w:themeFillShade="A6"/>
          </w:tcPr>
          <w:p w:rsidR="00BF1CC7" w:rsidP="008623C5" w:rsidRDefault="00BF1CC7" w14:paraId="2A507F5C" w14:textId="18B5E0D4">
            <w:pPr>
              <w:spacing w:line="259" w:lineRule="auto"/>
              <w:rPr>
                <w:rFonts w:ascii="Calibri" w:hAnsi="Calibri" w:eastAsia="Calibri" w:cs="Calibri"/>
                <w:color w:val="000000" w:themeColor="text1"/>
              </w:rPr>
            </w:pPr>
            <w:r w:rsidRPr="28DF58E0">
              <w:rPr>
                <w:rFonts w:ascii="Calibri" w:hAnsi="Calibri" w:eastAsia="Calibri" w:cs="Calibri"/>
                <w:b/>
                <w:bCs/>
                <w:color w:val="000000" w:themeColor="text1"/>
                <w:u w:val="single"/>
              </w:rPr>
              <w:t>OSS Only</w:t>
            </w:r>
          </w:p>
          <w:p w:rsidR="00BF1CC7" w:rsidP="008623C5" w:rsidRDefault="00BF1CC7" w14:paraId="6D32BDF1" w14:textId="77777777">
            <w:pPr>
              <w:spacing w:line="259" w:lineRule="auto"/>
              <w:rPr>
                <w:rFonts w:ascii="Calibri" w:hAnsi="Calibri" w:eastAsia="Calibri" w:cs="Calibri"/>
                <w:color w:val="000000" w:themeColor="text1"/>
              </w:rPr>
            </w:pPr>
            <w:r w:rsidRPr="28DF58E0">
              <w:rPr>
                <w:rFonts w:ascii="Calibri" w:hAnsi="Calibri" w:eastAsia="Calibri" w:cs="Calibri"/>
                <w:color w:val="000000" w:themeColor="text1"/>
              </w:rPr>
              <w:t xml:space="preserve">Credential Analyst: </w:t>
            </w:r>
          </w:p>
          <w:p w:rsidR="00BF1CC7" w:rsidP="008623C5" w:rsidRDefault="00BF1CC7" w14:paraId="4EADB85E" w14:textId="77777777">
            <w:pPr>
              <w:spacing w:line="259" w:lineRule="auto"/>
              <w:rPr>
                <w:rFonts w:ascii="Calibri" w:hAnsi="Calibri" w:eastAsia="Calibri" w:cs="Calibri"/>
                <w:color w:val="000000" w:themeColor="text1"/>
              </w:rPr>
            </w:pPr>
            <w:r w:rsidRPr="28DF58E0">
              <w:rPr>
                <w:rFonts w:ascii="Calibri" w:hAnsi="Calibri" w:eastAsia="Calibri" w:cs="Calibri"/>
                <w:color w:val="000000" w:themeColor="text1"/>
              </w:rPr>
              <w:t>Date Reviewed:</w:t>
            </w:r>
            <w:r w:rsidRPr="28DF58E0">
              <w:rPr>
                <w:rFonts w:ascii="Calibri" w:hAnsi="Calibri" w:eastAsia="Calibri" w:cs="Calibri"/>
                <w:b/>
                <w:bCs/>
                <w:color w:val="000000" w:themeColor="text1"/>
              </w:rPr>
              <w:t xml:space="preserve"> </w:t>
            </w:r>
          </w:p>
          <w:p w:rsidR="00BF1CC7" w:rsidP="008623C5" w:rsidRDefault="00BF1CC7" w14:paraId="7986C4B0" w14:textId="77777777">
            <w:pPr>
              <w:spacing w:line="259" w:lineRule="auto"/>
              <w:rPr>
                <w:rFonts w:ascii="Calibri" w:hAnsi="Calibri" w:eastAsia="Calibri" w:cs="Calibri"/>
                <w:color w:val="000000" w:themeColor="text1"/>
              </w:rPr>
            </w:pPr>
          </w:p>
        </w:tc>
      </w:tr>
    </w:tbl>
    <w:p w:rsidR="00BF1CC7" w:rsidP="00BF1CC7" w:rsidRDefault="00BF1CC7" w14:paraId="74F6287A" w14:textId="050B7EE6">
      <w:pPr>
        <w:rPr>
          <w:b/>
          <w:bCs/>
        </w:rPr>
      </w:pPr>
    </w:p>
    <w:p w:rsidRPr="00F8705F" w:rsidR="00BF1CC7" w:rsidP="00BF1CC7" w:rsidRDefault="00BF1CC7" w14:paraId="250FE93D" w14:textId="20255688">
      <w:pPr>
        <w:rPr>
          <w:rFonts w:asciiTheme="majorHAnsi" w:hAnsiTheme="majorHAnsi" w:cstheme="majorHAnsi"/>
          <w:b/>
          <w:bCs/>
          <w:sz w:val="32"/>
          <w:szCs w:val="32"/>
        </w:rPr>
      </w:pPr>
      <w:r w:rsidRPr="00F8705F">
        <w:rPr>
          <w:rFonts w:asciiTheme="majorHAnsi" w:hAnsiTheme="majorHAnsi" w:cstheme="majorHAnsi"/>
          <w:b/>
          <w:bCs/>
          <w:sz w:val="32"/>
          <w:szCs w:val="32"/>
        </w:rPr>
        <w:t>Art</w:t>
      </w:r>
    </w:p>
    <w:tbl>
      <w:tblPr>
        <w:tblStyle w:val="TableGrid"/>
        <w:tblW w:w="14382" w:type="dxa"/>
        <w:tblInd w:w="-5" w:type="dxa"/>
        <w:tblLook w:val="04A0" w:firstRow="1" w:lastRow="0" w:firstColumn="1" w:lastColumn="0" w:noHBand="0" w:noVBand="1"/>
      </w:tblPr>
      <w:tblGrid>
        <w:gridCol w:w="1388"/>
        <w:gridCol w:w="2041"/>
        <w:gridCol w:w="1640"/>
        <w:gridCol w:w="172"/>
        <w:gridCol w:w="3140"/>
        <w:gridCol w:w="172"/>
        <w:gridCol w:w="2765"/>
        <w:gridCol w:w="172"/>
        <w:gridCol w:w="1314"/>
        <w:gridCol w:w="1578"/>
      </w:tblGrid>
      <w:tr w:rsidR="00BF1CC7" w:rsidTr="7EAA40CC" w14:paraId="151C7A45"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5932A02A" w14:textId="77777777">
            <w:pPr>
              <w:rPr>
                <w:b/>
                <w:bCs/>
              </w:rPr>
            </w:pPr>
            <w:r>
              <w:rPr>
                <w:b/>
                <w:bCs/>
              </w:rPr>
              <w:t>CSET Subtest Number</w:t>
            </w:r>
          </w:p>
        </w:tc>
        <w:tc>
          <w:tcPr>
            <w:tcW w:w="2041"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063760AD" w14:textId="77777777">
            <w:pPr>
              <w:rPr>
                <w:b/>
                <w:bCs/>
              </w:rPr>
            </w:pPr>
            <w:r>
              <w:rPr>
                <w:b/>
                <w:bCs/>
              </w:rPr>
              <w:t xml:space="preserve">Domain </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1584722A" w14:textId="77777777">
            <w:pPr>
              <w:rPr>
                <w:b/>
                <w:bCs/>
              </w:rPr>
            </w:pPr>
            <w:r>
              <w:rPr>
                <w:b/>
                <w:bCs/>
              </w:rPr>
              <w:t xml:space="preserve">Description </w:t>
            </w:r>
          </w:p>
        </w:tc>
      </w:tr>
      <w:tr w:rsidR="00BF1CC7" w:rsidTr="7EAA40CC" w14:paraId="608ECF3E" w14:textId="77777777">
        <w:tc>
          <w:tcPr>
            <w:tcW w:w="1388"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BF1CC7" w:rsidRDefault="00BF1CC7" w14:paraId="7F165EE5" w14:textId="065B5EB0">
            <w:pPr>
              <w:jc w:val="center"/>
              <w:rPr>
                <w:b/>
                <w:bCs/>
              </w:rPr>
            </w:pPr>
            <w:r>
              <w:rPr>
                <w:b/>
                <w:bCs/>
              </w:rPr>
              <w:t>I</w:t>
            </w:r>
          </w:p>
        </w:tc>
        <w:tc>
          <w:tcPr>
            <w:tcW w:w="2041"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8623C5" w:rsidRDefault="00BF1CC7" w14:paraId="184376B9" w14:textId="049FAB6C">
            <w:pPr>
              <w:jc w:val="center"/>
              <w:rPr>
                <w:b/>
                <w:bCs/>
              </w:rPr>
            </w:pPr>
            <w:r>
              <w:rPr>
                <w:b/>
                <w:bCs/>
              </w:rPr>
              <w:t xml:space="preserve">1. Artistic Perception </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BF1CC7" w:rsidP="008623C5" w:rsidRDefault="00BF1CC7" w14:paraId="6F2E5C10" w14:textId="4994A54C">
            <w:pPr>
              <w:rPr>
                <w:b/>
                <w:bCs/>
              </w:rPr>
            </w:pPr>
            <w:r>
              <w:t xml:space="preserve">Candidates demonstrate an understanding of the foundations of artistic perception contained in the Visual and Performing Arts Content Standards for California Public Schools Prekindergarten Through Grade Twelve: Visual Arts (2001) at an advanced level of proficiency. Candidates have both broad and deep conceptual knowledge of the subject matter and </w:t>
            </w:r>
            <w:proofErr w:type="gramStart"/>
            <w:r>
              <w:t>are able to</w:t>
            </w:r>
            <w:proofErr w:type="gramEnd"/>
            <w:r>
              <w:t xml:space="preserve"> accurately define and use the vocabulary of the visual arts. They possess highly developed perceptual and analytical skills that allow a sophisticated response to the world around them and to the formal and expressive qualities of works of visual art and of design across a multiplicity of forms, media, genres, purposes, and functions.</w:t>
            </w:r>
          </w:p>
        </w:tc>
      </w:tr>
      <w:tr w:rsidR="00BF1CC7" w:rsidTr="7EAA40CC" w14:paraId="0CEEDFFC"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61B15A0F" w14:textId="77777777">
            <w:pPr>
              <w:rPr>
                <w:b/>
                <w:bCs/>
              </w:rPr>
            </w:pPr>
            <w:r w:rsidRPr="00DF22EE">
              <w:rPr>
                <w:b/>
                <w:bCs/>
              </w:rPr>
              <w:t>Course</w:t>
            </w:r>
            <w:r>
              <w:rPr>
                <w:b/>
                <w:bCs/>
              </w:rPr>
              <w:t xml:space="preserve"> Alpha(s) &amp; Number(s)</w:t>
            </w:r>
          </w:p>
        </w:tc>
        <w:tc>
          <w:tcPr>
            <w:tcW w:w="3681"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6BD8D7CD" w14:textId="77777777">
            <w:pPr>
              <w:rPr>
                <w:b/>
                <w:bCs/>
              </w:rPr>
            </w:pPr>
            <w:r>
              <w:rPr>
                <w:b/>
                <w:bCs/>
              </w:rPr>
              <w:t>Course Titles(s)</w:t>
            </w:r>
          </w:p>
        </w:tc>
        <w:tc>
          <w:tcPr>
            <w:tcW w:w="3484"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78DBB1F4" w14:textId="77777777">
            <w:pPr>
              <w:rPr>
                <w:b/>
                <w:bCs/>
              </w:rPr>
            </w:pPr>
            <w:r>
              <w:rPr>
                <w:b/>
                <w:bCs/>
              </w:rPr>
              <w:t>Institutions(s)</w:t>
            </w:r>
          </w:p>
        </w:tc>
        <w:tc>
          <w:tcPr>
            <w:tcW w:w="2765"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1F46DFCB" w14:textId="75E4868F">
            <w:pPr>
              <w:rPr>
                <w:b w:val="1"/>
                <w:bCs w:val="1"/>
              </w:rPr>
            </w:pPr>
            <w:r w:rsidRPr="7EAA40CC" w:rsidR="00BF1CC7">
              <w:rPr>
                <w:b w:val="1"/>
                <w:bCs w:val="1"/>
              </w:rPr>
              <w:t>Catalog Link</w:t>
            </w:r>
            <w:r w:rsidRPr="7EAA40CC" w:rsidR="0C30B35E">
              <w:rPr>
                <w:b w:val="1"/>
                <w:bCs w:val="1"/>
              </w:rPr>
              <w:t>(s)</w:t>
            </w:r>
          </w:p>
        </w:tc>
        <w:tc>
          <w:tcPr>
            <w:tcW w:w="148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7D0435DA" w14:textId="77777777">
            <w:pPr>
              <w:rPr>
                <w:b/>
                <w:bCs/>
              </w:rPr>
            </w:pPr>
            <w:r>
              <w:rPr>
                <w:b/>
                <w:bCs/>
              </w:rPr>
              <w:t>Final Grade(s)</w:t>
            </w:r>
          </w:p>
        </w:tc>
        <w:tc>
          <w:tcPr>
            <w:tcW w:w="157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2592D47F" w14:textId="77777777">
            <w:pPr>
              <w:rPr>
                <w:b/>
                <w:bCs/>
              </w:rPr>
            </w:pPr>
            <w:r>
              <w:rPr>
                <w:b/>
                <w:bCs/>
              </w:rPr>
              <w:t>Meets Domain (OSS only)</w:t>
            </w:r>
          </w:p>
        </w:tc>
      </w:tr>
      <w:tr w:rsidR="00BF1CC7" w:rsidTr="7EAA40CC" w14:paraId="0D0CD4DE"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Pr="001A4BB6" w:rsidR="00BF1CC7" w:rsidP="008623C5" w:rsidRDefault="00BF1CC7" w14:paraId="431383D7" w14:textId="77777777"/>
          <w:p w:rsidRPr="001A4BB6" w:rsidR="00BF1CC7" w:rsidP="008623C5" w:rsidRDefault="00BF1CC7" w14:paraId="5EB598E9" w14:textId="77777777"/>
        </w:tc>
        <w:tc>
          <w:tcPr>
            <w:tcW w:w="36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Pr="001A4BB6" w:rsidR="00BF1CC7" w:rsidP="008623C5" w:rsidRDefault="00BF1CC7" w14:paraId="77B7F942" w14:textId="77777777"/>
        </w:tc>
        <w:tc>
          <w:tcPr>
            <w:tcW w:w="3484"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tcPr>
          <w:p w:rsidRPr="001A4BB6" w:rsidR="00BF1CC7" w:rsidP="008623C5" w:rsidRDefault="00BF1CC7" w14:paraId="67E25847" w14:textId="77777777"/>
        </w:tc>
        <w:tc>
          <w:tcPr>
            <w:tcW w:w="2765"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Pr="001A4BB6" w:rsidR="00BF1CC7" w:rsidP="008623C5" w:rsidRDefault="00BF1CC7" w14:paraId="71618D02" w14:textId="77777777"/>
        </w:tc>
        <w:tc>
          <w:tcPr>
            <w:tcW w:w="148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Pr="001A4BB6" w:rsidR="00BF1CC7" w:rsidP="008623C5" w:rsidRDefault="00BF1CC7" w14:paraId="466B712C" w14:textId="77777777"/>
        </w:tc>
        <w:tc>
          <w:tcPr>
            <w:tcW w:w="1578" w:type="dxa"/>
            <w:vMerge w:val="restart"/>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8623C5" w:rsidRDefault="00BF1CC7" w14:paraId="22E1911C" w14:textId="77777777">
            <w:pPr>
              <w:spacing w:line="360" w:lineRule="auto"/>
              <w:jc w:val="center"/>
            </w:pPr>
            <w:r>
              <w:t>Yes</w:t>
            </w:r>
          </w:p>
          <w:p w:rsidRPr="00FA3537" w:rsidR="00BF1CC7" w:rsidP="008623C5" w:rsidRDefault="00BF1CC7" w14:paraId="428896C5" w14:textId="77777777">
            <w:pPr>
              <w:spacing w:line="360" w:lineRule="auto"/>
              <w:jc w:val="center"/>
            </w:pPr>
            <w:r>
              <w:t>No</w:t>
            </w:r>
          </w:p>
        </w:tc>
      </w:tr>
      <w:tr w:rsidR="00BF1CC7" w:rsidTr="7EAA40CC" w14:paraId="224A008A" w14:textId="77777777">
        <w:tc>
          <w:tcPr>
            <w:tcW w:w="12804" w:type="dxa"/>
            <w:gridSpan w:val="9"/>
            <w:tcBorders>
              <w:top w:val="single" w:color="auto" w:sz="8" w:space="0"/>
              <w:left w:val="single" w:color="auto" w:sz="8" w:space="0"/>
              <w:bottom w:val="single" w:color="auto" w:sz="8" w:space="0"/>
              <w:right w:val="single" w:color="auto" w:sz="8" w:space="0"/>
            </w:tcBorders>
            <w:shd w:val="clear" w:color="auto" w:fill="auto"/>
            <w:tcMar/>
          </w:tcPr>
          <w:p w:rsidRPr="002B6E90" w:rsidR="00BF1CC7" w:rsidP="7EAA40CC" w:rsidRDefault="00BF1CC7" w14:paraId="404EFF32" w14:textId="0B8D1779">
            <w:pPr>
              <w:pStyle w:val="Normal"/>
              <w:rPr>
                <w:b w:val="1"/>
                <w:bCs w:val="1"/>
              </w:rPr>
            </w:pPr>
            <w:r w:rsidRPr="7EAA40CC" w:rsidR="00BF1CC7">
              <w:rPr>
                <w:b w:val="1"/>
                <w:bCs w:val="1"/>
                <w:highlight w:val="lightGray"/>
              </w:rPr>
              <w:t>Course Description</w:t>
            </w:r>
            <w:r w:rsidRPr="7EAA40CC" w:rsidR="38209FEA">
              <w:rPr>
                <w:b w:val="1"/>
                <w:bCs w:val="1"/>
                <w:highlight w:val="lightGray"/>
              </w:rPr>
              <w:t>(s)</w:t>
            </w:r>
            <w:r w:rsidRPr="7EAA40CC" w:rsidR="00BF1CC7">
              <w:rPr>
                <w:b w:val="1"/>
                <w:bCs w:val="1"/>
                <w:highlight w:val="lightGray"/>
              </w:rPr>
              <w:t>:</w:t>
            </w:r>
            <w:r w:rsidRPr="7EAA40CC" w:rsidR="00BF1CC7">
              <w:rPr>
                <w:b w:val="1"/>
                <w:bCs w:val="1"/>
              </w:rPr>
              <w:t xml:space="preserve"> </w:t>
            </w:r>
          </w:p>
          <w:p w:rsidR="00BF1CC7" w:rsidP="008623C5" w:rsidRDefault="00BF1CC7" w14:paraId="31A103FF" w14:textId="77777777">
            <w:pPr>
              <w:rPr>
                <w:b/>
                <w:bCs/>
              </w:rPr>
            </w:pPr>
          </w:p>
        </w:tc>
        <w:tc>
          <w:tcPr>
            <w:tcW w:w="1578" w:type="dxa"/>
            <w:vMerge/>
            <w:tcBorders/>
            <w:tcMar/>
            <w:vAlign w:val="center"/>
          </w:tcPr>
          <w:p w:rsidR="00BF1CC7" w:rsidP="008623C5" w:rsidRDefault="00BF1CC7" w14:paraId="09231785" w14:textId="77777777">
            <w:pPr>
              <w:jc w:val="center"/>
              <w:rPr>
                <w:b/>
                <w:bCs/>
              </w:rPr>
            </w:pPr>
          </w:p>
        </w:tc>
      </w:tr>
      <w:tr w:rsidR="00BF1CC7" w:rsidTr="7EAA40CC" w14:paraId="35BB6E07" w14:textId="77777777">
        <w:tc>
          <w:tcPr>
            <w:tcW w:w="1388"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8623C5" w:rsidRDefault="00BF1CC7" w14:paraId="0C0382F5" w14:textId="77777777">
            <w:pPr>
              <w:jc w:val="center"/>
              <w:rPr>
                <w:b/>
                <w:bCs/>
              </w:rPr>
            </w:pPr>
            <w:r>
              <w:rPr>
                <w:b/>
                <w:bCs/>
              </w:rPr>
              <w:t>II</w:t>
            </w:r>
          </w:p>
        </w:tc>
        <w:tc>
          <w:tcPr>
            <w:tcW w:w="2041"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8623C5" w:rsidRDefault="00BF1CC7" w14:paraId="7DC395CA" w14:textId="5B972C30">
            <w:pPr>
              <w:jc w:val="center"/>
              <w:rPr>
                <w:b/>
                <w:bCs/>
              </w:rPr>
            </w:pPr>
            <w:r>
              <w:rPr>
                <w:b/>
                <w:bCs/>
              </w:rPr>
              <w:t>2. C</w:t>
            </w:r>
            <w:r w:rsidRPr="004E3762">
              <w:rPr>
                <w:b/>
                <w:bCs/>
              </w:rPr>
              <w:t>reative Expression</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BF1CC7" w:rsidP="008623C5" w:rsidRDefault="00BF1CC7" w14:paraId="53566DB4" w14:textId="288D1DF0">
            <w:pPr>
              <w:rPr>
                <w:b/>
                <w:bCs/>
              </w:rPr>
            </w:pPr>
            <w:r>
              <w:t xml:space="preserve">Candidates demonstrate an understanding of the foundations of creative expression contained in the Visual and Performing Arts Content Standards for California Public Schools Prekindergarten Through Grade Twelve: Visual Arts (2001) at an advanced level of proficiency. Candidates have both broad and deep conceptual knowledge of the process of creating original works of art. They are involved in the translation of thoughts, perceptions, and ideas into visual form using a variety of media, techniques, and problem-solving abilities. Candidates have a comprehensive knowledge of and technical proficiency in the use of tools, techniques, and media taught in the </w:t>
            </w:r>
            <w:proofErr w:type="spellStart"/>
            <w:r>
              <w:t>preK</w:t>
            </w:r>
            <w:proofErr w:type="spellEnd"/>
            <w:r>
              <w:t>–12 and adult school art curriculum.</w:t>
            </w:r>
          </w:p>
        </w:tc>
      </w:tr>
      <w:tr w:rsidR="00BF1CC7" w:rsidTr="7EAA40CC" w14:paraId="394F50C6"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7278E200" w14:textId="77777777">
            <w:r w:rsidRPr="00DF22EE">
              <w:rPr>
                <w:b/>
                <w:bCs/>
              </w:rPr>
              <w:t>Course</w:t>
            </w:r>
            <w:r>
              <w:rPr>
                <w:b/>
                <w:bCs/>
              </w:rPr>
              <w:t xml:space="preserve"> Alpha(s) &amp; Number(s)</w:t>
            </w:r>
          </w:p>
        </w:tc>
        <w:tc>
          <w:tcPr>
            <w:tcW w:w="3681"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22830393" w14:textId="77777777">
            <w:r>
              <w:rPr>
                <w:b/>
                <w:bCs/>
              </w:rPr>
              <w:t>Course Titles(s)</w:t>
            </w:r>
          </w:p>
        </w:tc>
        <w:tc>
          <w:tcPr>
            <w:tcW w:w="3312"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172CF5B2" w14:textId="77777777">
            <w:r>
              <w:rPr>
                <w:b/>
                <w:bCs/>
              </w:rPr>
              <w:t>Institutions(s)</w:t>
            </w:r>
          </w:p>
        </w:tc>
        <w:tc>
          <w:tcPr>
            <w:tcW w:w="3109"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7EAA40CC" w:rsidRDefault="00BF1CC7" w14:paraId="32DA7898" w14:textId="6C8A91DF">
            <w:pPr>
              <w:pStyle w:val="Normal"/>
              <w:rPr>
                <w:b w:val="1"/>
                <w:bCs w:val="1"/>
              </w:rPr>
            </w:pPr>
            <w:r w:rsidRPr="7EAA40CC" w:rsidR="00BF1CC7">
              <w:rPr>
                <w:b w:val="1"/>
                <w:bCs w:val="1"/>
              </w:rPr>
              <w:t>Catalog Link</w:t>
            </w:r>
            <w:r w:rsidRPr="7EAA40CC" w:rsidR="26D1E8A4">
              <w:rPr>
                <w:b w:val="1"/>
                <w:bCs w:val="1"/>
              </w:rPr>
              <w:t xml:space="preserve"> (s)</w:t>
            </w:r>
          </w:p>
        </w:tc>
        <w:tc>
          <w:tcPr>
            <w:tcW w:w="131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02512B46" w14:textId="77777777">
            <w:r>
              <w:rPr>
                <w:b/>
                <w:bCs/>
              </w:rPr>
              <w:t>Final Grade(s)</w:t>
            </w:r>
          </w:p>
        </w:tc>
        <w:tc>
          <w:tcPr>
            <w:tcW w:w="157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00BF1CC7" w:rsidP="008623C5" w:rsidRDefault="00BF1CC7" w14:paraId="7EF5DDEA" w14:textId="77777777">
            <w:r>
              <w:rPr>
                <w:b/>
                <w:bCs/>
              </w:rPr>
              <w:t>Meets Domain (OSS only)</w:t>
            </w:r>
          </w:p>
        </w:tc>
      </w:tr>
      <w:tr w:rsidR="00BF1CC7" w:rsidTr="7EAA40CC" w14:paraId="6AC4B15A"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F1CC7" w:rsidP="008623C5" w:rsidRDefault="00BF1CC7" w14:paraId="32DA8297" w14:textId="77777777"/>
          <w:p w:rsidR="00BF1CC7" w:rsidP="008623C5" w:rsidRDefault="00BF1CC7" w14:paraId="03D0995A" w14:textId="77777777"/>
        </w:tc>
        <w:tc>
          <w:tcPr>
            <w:tcW w:w="36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F1CC7" w:rsidP="008623C5" w:rsidRDefault="00BF1CC7" w14:paraId="7497B189" w14:textId="77777777"/>
        </w:tc>
        <w:tc>
          <w:tcPr>
            <w:tcW w:w="33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F1CC7" w:rsidP="008623C5" w:rsidRDefault="00BF1CC7" w14:paraId="7A82DC89" w14:textId="77777777"/>
        </w:tc>
        <w:tc>
          <w:tcPr>
            <w:tcW w:w="3109"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F1CC7" w:rsidP="008623C5" w:rsidRDefault="00BF1CC7" w14:paraId="09537912" w14:textId="77777777"/>
        </w:tc>
        <w:tc>
          <w:tcPr>
            <w:tcW w:w="131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F1CC7" w:rsidP="008623C5" w:rsidRDefault="00BF1CC7" w14:paraId="62586068" w14:textId="77777777"/>
        </w:tc>
        <w:tc>
          <w:tcPr>
            <w:tcW w:w="1578" w:type="dxa"/>
            <w:vMerge w:val="restart"/>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8623C5" w:rsidRDefault="00BF1CC7" w14:paraId="737770D0" w14:textId="77777777">
            <w:pPr>
              <w:spacing w:line="360" w:lineRule="auto"/>
              <w:jc w:val="center"/>
            </w:pPr>
            <w:r>
              <w:t>Yes</w:t>
            </w:r>
          </w:p>
          <w:p w:rsidR="00BF1CC7" w:rsidP="008623C5" w:rsidRDefault="00BF1CC7" w14:paraId="482FBF24" w14:textId="77777777">
            <w:pPr>
              <w:jc w:val="center"/>
            </w:pPr>
            <w:r>
              <w:t>No</w:t>
            </w:r>
          </w:p>
        </w:tc>
      </w:tr>
      <w:tr w:rsidR="00BF1CC7" w:rsidTr="7EAA40CC" w14:paraId="784F5AB7" w14:textId="77777777">
        <w:tc>
          <w:tcPr>
            <w:tcW w:w="12804"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8E397A" w:rsidR="00BF1CC7" w:rsidP="7EAA40CC" w:rsidRDefault="00BF1CC7" w14:paraId="16D4AB68" w14:textId="6B5F9ED4">
            <w:pPr>
              <w:pStyle w:val="Normal"/>
              <w:rPr>
                <w:b w:val="1"/>
                <w:bCs w:val="1"/>
              </w:rPr>
            </w:pPr>
            <w:r w:rsidRPr="7EAA40CC" w:rsidR="00BF1CC7">
              <w:rPr>
                <w:b w:val="1"/>
                <w:bCs w:val="1"/>
                <w:highlight w:val="lightGray"/>
              </w:rPr>
              <w:t>Course Description</w:t>
            </w:r>
            <w:r w:rsidRPr="7EAA40CC" w:rsidR="55EC2768">
              <w:rPr>
                <w:b w:val="1"/>
                <w:bCs w:val="1"/>
                <w:highlight w:val="lightGray"/>
              </w:rPr>
              <w:t>(s)</w:t>
            </w:r>
            <w:r w:rsidRPr="7EAA40CC" w:rsidR="00BF1CC7">
              <w:rPr>
                <w:b w:val="1"/>
                <w:bCs w:val="1"/>
                <w:highlight w:val="lightGray"/>
              </w:rPr>
              <w:t>:</w:t>
            </w:r>
            <w:r w:rsidRPr="7EAA40CC" w:rsidR="00BF1CC7">
              <w:rPr>
                <w:b w:val="1"/>
                <w:bCs w:val="1"/>
              </w:rPr>
              <w:t xml:space="preserve"> </w:t>
            </w:r>
          </w:p>
          <w:p w:rsidRPr="00157767" w:rsidR="00BF1CC7" w:rsidP="008623C5" w:rsidRDefault="00BF1CC7" w14:paraId="77C062DC" w14:textId="77777777">
            <w:pPr>
              <w:rPr>
                <w:b/>
                <w:bCs/>
                <w:u w:val="single"/>
              </w:rPr>
            </w:pPr>
          </w:p>
        </w:tc>
        <w:tc>
          <w:tcPr>
            <w:tcW w:w="1578" w:type="dxa"/>
            <w:vMerge/>
            <w:tcBorders/>
            <w:tcMar/>
            <w:vAlign w:val="center"/>
          </w:tcPr>
          <w:p w:rsidR="00BF1CC7" w:rsidP="008623C5" w:rsidRDefault="00BF1CC7" w14:paraId="2A9D86F6" w14:textId="77777777"/>
        </w:tc>
      </w:tr>
      <w:tr w:rsidR="00BF1CC7" w:rsidTr="7EAA40CC" w14:paraId="3AE19C93" w14:textId="77777777">
        <w:tc>
          <w:tcPr>
            <w:tcW w:w="1388"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755310" w:rsidR="00BF1CC7" w:rsidP="00BF1CC7" w:rsidRDefault="00BF1CC7" w14:paraId="26EC3BF2" w14:textId="60F482A3">
            <w:pPr>
              <w:jc w:val="center"/>
              <w:rPr>
                <w:b/>
                <w:bCs/>
              </w:rPr>
            </w:pPr>
            <w:r>
              <w:rPr>
                <w:b/>
                <w:bCs/>
              </w:rPr>
              <w:t>I</w:t>
            </w:r>
          </w:p>
        </w:tc>
        <w:tc>
          <w:tcPr>
            <w:tcW w:w="2041"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F72339" w:rsidR="00BF1CC7" w:rsidP="008623C5" w:rsidRDefault="00BF1CC7" w14:paraId="4FC480FD" w14:textId="563815C6">
            <w:pPr>
              <w:jc w:val="center"/>
              <w:rPr>
                <w:b/>
                <w:bCs/>
              </w:rPr>
            </w:pPr>
            <w:r>
              <w:rPr>
                <w:b/>
                <w:bCs/>
              </w:rPr>
              <w:t xml:space="preserve">3. </w:t>
            </w:r>
            <w:r w:rsidRPr="004E3762">
              <w:rPr>
                <w:b/>
                <w:bCs/>
              </w:rPr>
              <w:t>Historical and Cultural Context of the Visual Arts</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tcPr>
          <w:p w:rsidR="00BF1CC7" w:rsidP="008623C5" w:rsidRDefault="00BF1CC7" w14:paraId="40954E17" w14:textId="7BDCC2DF">
            <w:r>
              <w:t>Candidates demonstrate an understanding of the historical and cultural foundations of art contained in the Visual and Performing Arts Content Standards for California Public Schools Prekindergarten Through Grade Twelve: Visual Arts (2001) at an advanced level of proficiency. Candidates have both broad and deep conceptual knowledge of the subject matter including cultural frames of reference and worldviews. They demonstrate wide knowledge of world arts, of the history and diversity of art, and of the roles and forms of the visual arts in societies past and present</w:t>
            </w:r>
          </w:p>
        </w:tc>
      </w:tr>
      <w:tr w:rsidR="00BF1CC7" w:rsidTr="7EAA40CC" w14:paraId="7A29EF02"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7C409388" w14:textId="77777777">
            <w:pPr>
              <w:rPr>
                <w:b/>
                <w:bCs/>
                <w:u w:val="single"/>
              </w:rPr>
            </w:pPr>
            <w:r w:rsidRPr="00DF22EE">
              <w:rPr>
                <w:b/>
                <w:bCs/>
              </w:rPr>
              <w:t>Course</w:t>
            </w:r>
            <w:r>
              <w:rPr>
                <w:b/>
                <w:bCs/>
              </w:rPr>
              <w:t xml:space="preserve"> Alpha(s) &amp; Number(s)</w:t>
            </w:r>
          </w:p>
        </w:tc>
        <w:tc>
          <w:tcPr>
            <w:tcW w:w="385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5468CA55" w14:textId="77777777">
            <w:pPr>
              <w:rPr>
                <w:b/>
                <w:bCs/>
                <w:u w:val="single"/>
              </w:rPr>
            </w:pPr>
            <w:r>
              <w:rPr>
                <w:b/>
                <w:bCs/>
              </w:rPr>
              <w:t>Course Titles(s)</w:t>
            </w:r>
          </w:p>
        </w:tc>
        <w:tc>
          <w:tcPr>
            <w:tcW w:w="3312"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5326F785" w14:textId="77777777">
            <w:pPr>
              <w:rPr>
                <w:b/>
                <w:bCs/>
                <w:u w:val="single"/>
              </w:rPr>
            </w:pPr>
            <w:r>
              <w:rPr>
                <w:b/>
                <w:bCs/>
              </w:rPr>
              <w:t>Institutions(s)</w:t>
            </w:r>
          </w:p>
        </w:tc>
        <w:tc>
          <w:tcPr>
            <w:tcW w:w="2937"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7EAA40CC" w:rsidRDefault="00BF1CC7" w14:paraId="18F27E96" w14:textId="671E55F0">
            <w:pPr>
              <w:pStyle w:val="Normal"/>
              <w:rPr>
                <w:b w:val="1"/>
                <w:bCs w:val="1"/>
              </w:rPr>
            </w:pPr>
            <w:r w:rsidRPr="7EAA40CC" w:rsidR="00BF1CC7">
              <w:rPr>
                <w:b w:val="1"/>
                <w:bCs w:val="1"/>
              </w:rPr>
              <w:t>Catalog Link</w:t>
            </w:r>
            <w:r w:rsidRPr="7EAA40CC" w:rsidR="2E3B5F92">
              <w:rPr>
                <w:b w:val="1"/>
                <w:bCs w:val="1"/>
              </w:rPr>
              <w:t xml:space="preserve"> (s)</w:t>
            </w:r>
          </w:p>
        </w:tc>
        <w:tc>
          <w:tcPr>
            <w:tcW w:w="131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29EF0F18" w14:textId="77777777">
            <w:pPr>
              <w:rPr>
                <w:b/>
                <w:bCs/>
                <w:u w:val="single"/>
              </w:rPr>
            </w:pPr>
            <w:r>
              <w:rPr>
                <w:b/>
                <w:bCs/>
              </w:rPr>
              <w:t>Final Grade(s)</w:t>
            </w:r>
          </w:p>
        </w:tc>
        <w:tc>
          <w:tcPr>
            <w:tcW w:w="157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BF1CC7" w:rsidP="008623C5" w:rsidRDefault="00BF1CC7" w14:paraId="5322D3F3" w14:textId="77777777">
            <w:r>
              <w:rPr>
                <w:b/>
                <w:bCs/>
              </w:rPr>
              <w:t>Meets Domain (OSS only)</w:t>
            </w:r>
          </w:p>
        </w:tc>
      </w:tr>
      <w:tr w:rsidR="00BF1CC7" w:rsidTr="7EAA40CC" w14:paraId="35BED4F8"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35C328D9" w14:textId="77777777"/>
          <w:p w:rsidRPr="008E397A" w:rsidR="00BF1CC7" w:rsidP="008623C5" w:rsidRDefault="00BF1CC7" w14:paraId="1B02CFE5" w14:textId="77777777"/>
        </w:tc>
        <w:tc>
          <w:tcPr>
            <w:tcW w:w="3853"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55EE4D78" w14:textId="77777777"/>
        </w:tc>
        <w:tc>
          <w:tcPr>
            <w:tcW w:w="33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321EE729" w14:textId="77777777"/>
        </w:tc>
        <w:tc>
          <w:tcPr>
            <w:tcW w:w="293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6696DF51" w14:textId="77777777"/>
        </w:tc>
        <w:tc>
          <w:tcPr>
            <w:tcW w:w="131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450214F2" w14:textId="77777777"/>
        </w:tc>
        <w:tc>
          <w:tcPr>
            <w:tcW w:w="1578" w:type="dxa"/>
            <w:vMerge w:val="restart"/>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BF1CC7" w:rsidP="008623C5" w:rsidRDefault="00BF1CC7" w14:paraId="7BEA5EAD" w14:textId="77777777">
            <w:pPr>
              <w:spacing w:line="360" w:lineRule="auto"/>
              <w:jc w:val="center"/>
            </w:pPr>
            <w:r>
              <w:t>Yes</w:t>
            </w:r>
          </w:p>
          <w:p w:rsidR="00BF1CC7" w:rsidP="008623C5" w:rsidRDefault="00BF1CC7" w14:paraId="693F2016" w14:textId="77777777">
            <w:pPr>
              <w:jc w:val="center"/>
            </w:pPr>
            <w:r>
              <w:t>No</w:t>
            </w:r>
          </w:p>
        </w:tc>
      </w:tr>
      <w:tr w:rsidR="00BF1CC7" w:rsidTr="7EAA40CC" w14:paraId="1AB95501" w14:textId="77777777">
        <w:tc>
          <w:tcPr>
            <w:tcW w:w="12804"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8E397A" w:rsidR="00BF1CC7" w:rsidP="7EAA40CC" w:rsidRDefault="00BF1CC7" w14:paraId="74FCF3ED" w14:textId="28E07F8C">
            <w:pPr>
              <w:pStyle w:val="Normal"/>
              <w:rPr>
                <w:b w:val="1"/>
                <w:bCs w:val="1"/>
              </w:rPr>
            </w:pPr>
            <w:r w:rsidRPr="7EAA40CC" w:rsidR="00BF1CC7">
              <w:rPr>
                <w:b w:val="1"/>
                <w:bCs w:val="1"/>
                <w:highlight w:val="lightGray"/>
              </w:rPr>
              <w:t>Course Description</w:t>
            </w:r>
            <w:r w:rsidRPr="7EAA40CC" w:rsidR="4A56EB8A">
              <w:rPr>
                <w:b w:val="1"/>
                <w:bCs w:val="1"/>
                <w:highlight w:val="lightGray"/>
              </w:rPr>
              <w:t>(s)</w:t>
            </w:r>
            <w:r w:rsidRPr="7EAA40CC" w:rsidR="00BF1CC7">
              <w:rPr>
                <w:b w:val="1"/>
                <w:bCs w:val="1"/>
                <w:highlight w:val="lightGray"/>
              </w:rPr>
              <w:t>:</w:t>
            </w:r>
            <w:r w:rsidRPr="7EAA40CC" w:rsidR="00BF1CC7">
              <w:rPr>
                <w:b w:val="1"/>
                <w:bCs w:val="1"/>
              </w:rPr>
              <w:t xml:space="preserve"> </w:t>
            </w:r>
          </w:p>
          <w:p w:rsidRPr="00157767" w:rsidR="00BF1CC7" w:rsidP="008623C5" w:rsidRDefault="00BF1CC7" w14:paraId="2726B007" w14:textId="77777777">
            <w:pPr>
              <w:rPr>
                <w:b/>
                <w:bCs/>
                <w:u w:val="single"/>
              </w:rPr>
            </w:pPr>
          </w:p>
        </w:tc>
        <w:tc>
          <w:tcPr>
            <w:tcW w:w="1578" w:type="dxa"/>
            <w:vMerge/>
            <w:tcBorders/>
            <w:tcMar/>
            <w:vAlign w:val="center"/>
          </w:tcPr>
          <w:p w:rsidR="00BF1CC7" w:rsidP="008623C5" w:rsidRDefault="00BF1CC7" w14:paraId="123BC9CC" w14:textId="77777777"/>
        </w:tc>
      </w:tr>
      <w:tr w:rsidR="00BF1CC7" w:rsidTr="7EAA40CC" w14:paraId="45B17D73"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755310" w:rsidR="00BF1CC7" w:rsidP="008623C5" w:rsidRDefault="00BF1CC7" w14:paraId="52FEBC30" w14:textId="44CAF9F4">
            <w:pPr>
              <w:jc w:val="center"/>
              <w:rPr>
                <w:b/>
                <w:bCs/>
              </w:rPr>
            </w:pPr>
            <w:r>
              <w:rPr>
                <w:b/>
                <w:bCs/>
              </w:rPr>
              <w:t>I</w:t>
            </w:r>
          </w:p>
        </w:tc>
        <w:tc>
          <w:tcPr>
            <w:tcW w:w="204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72339" w:rsidR="00BF1CC7" w:rsidP="008623C5" w:rsidRDefault="00BF1CC7" w14:paraId="11865974" w14:textId="3552F8B5">
            <w:pPr>
              <w:jc w:val="center"/>
              <w:rPr>
                <w:b/>
                <w:bCs/>
              </w:rPr>
            </w:pPr>
            <w:r>
              <w:rPr>
                <w:b/>
                <w:bCs/>
              </w:rPr>
              <w:t xml:space="preserve">4. </w:t>
            </w:r>
            <w:r w:rsidRPr="004E3762">
              <w:rPr>
                <w:b/>
                <w:bCs/>
              </w:rPr>
              <w:t>Aesthetic Valuing</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F1CC7" w:rsidP="008623C5" w:rsidRDefault="00BF1CC7" w14:paraId="6A226CB6" w14:textId="18F687F8">
            <w:r>
              <w:t xml:space="preserve">Candidates demonstrate an understanding of aesthetic valuing in art as contained in the Visual and Performing Arts Content Standards for California Public Schools Prekindergarten Through Grade Twelve: Visual Arts (2001) at an advanced level of proficiency. Candidates have both broad and deep conceptual knowledge of the subject matter. They </w:t>
            </w:r>
            <w:proofErr w:type="gramStart"/>
            <w:r>
              <w:t>are able to</w:t>
            </w:r>
            <w:proofErr w:type="gramEnd"/>
            <w:r>
              <w:t xml:space="preserve"> respond to, analyze, interpret, and critique processes and works of visual art representing a wide diversity of forms, media, purposes, and functions. Candidates </w:t>
            </w:r>
            <w:proofErr w:type="gramStart"/>
            <w:r>
              <w:t>are able to</w:t>
            </w:r>
            <w:proofErr w:type="gramEnd"/>
            <w:r>
              <w:t xml:space="preserve"> make sound critical judgments about the quality and success of artworks, relying on their own experiences in and perceptions about the visual arts as well as the perceptions of others.</w:t>
            </w:r>
          </w:p>
        </w:tc>
      </w:tr>
      <w:tr w:rsidR="00BF1CC7" w:rsidTr="7EAA40CC" w14:paraId="18089456"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45267DDE" w14:textId="77777777">
            <w:pPr>
              <w:rPr>
                <w:b/>
                <w:bCs/>
                <w:u w:val="single"/>
              </w:rPr>
            </w:pPr>
            <w:r w:rsidRPr="00DF22EE">
              <w:rPr>
                <w:b/>
                <w:bCs/>
              </w:rPr>
              <w:t>Course</w:t>
            </w:r>
            <w:r>
              <w:rPr>
                <w:b/>
                <w:bCs/>
              </w:rPr>
              <w:t xml:space="preserve"> Alpha(s) &amp; Number(s)</w:t>
            </w:r>
          </w:p>
        </w:tc>
        <w:tc>
          <w:tcPr>
            <w:tcW w:w="385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70B7865C" w14:textId="77777777">
            <w:pPr>
              <w:rPr>
                <w:b/>
                <w:bCs/>
                <w:u w:val="single"/>
              </w:rPr>
            </w:pPr>
            <w:r>
              <w:rPr>
                <w:b/>
                <w:bCs/>
              </w:rPr>
              <w:t>Course Titles(s)</w:t>
            </w:r>
          </w:p>
        </w:tc>
        <w:tc>
          <w:tcPr>
            <w:tcW w:w="3312"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4BAA7A06" w14:textId="77777777">
            <w:pPr>
              <w:rPr>
                <w:b/>
                <w:bCs/>
                <w:u w:val="single"/>
              </w:rPr>
            </w:pPr>
            <w:r>
              <w:rPr>
                <w:b/>
                <w:bCs/>
              </w:rPr>
              <w:t>Institutions(s)</w:t>
            </w:r>
          </w:p>
        </w:tc>
        <w:tc>
          <w:tcPr>
            <w:tcW w:w="2937"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7EAA40CC" w:rsidRDefault="00BF1CC7" w14:paraId="661802BB" w14:textId="0291BC92">
            <w:pPr>
              <w:pStyle w:val="Normal"/>
              <w:rPr>
                <w:b w:val="1"/>
                <w:bCs w:val="1"/>
              </w:rPr>
            </w:pPr>
            <w:r w:rsidRPr="7EAA40CC" w:rsidR="00BF1CC7">
              <w:rPr>
                <w:b w:val="1"/>
                <w:bCs w:val="1"/>
              </w:rPr>
              <w:t>Catalog Link</w:t>
            </w:r>
            <w:r w:rsidRPr="7EAA40CC" w:rsidR="37BD6009">
              <w:rPr>
                <w:b w:val="1"/>
                <w:bCs w:val="1"/>
              </w:rPr>
              <w:t xml:space="preserve"> (s)</w:t>
            </w:r>
          </w:p>
        </w:tc>
        <w:tc>
          <w:tcPr>
            <w:tcW w:w="131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BF1CC7" w:rsidP="008623C5" w:rsidRDefault="00BF1CC7" w14:paraId="422DB5DF" w14:textId="77777777">
            <w:pPr>
              <w:rPr>
                <w:b/>
                <w:bCs/>
                <w:u w:val="single"/>
              </w:rPr>
            </w:pPr>
            <w:r>
              <w:rPr>
                <w:b/>
                <w:bCs/>
              </w:rPr>
              <w:t>Final Grade(s)</w:t>
            </w:r>
          </w:p>
        </w:tc>
        <w:tc>
          <w:tcPr>
            <w:tcW w:w="157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BF1CC7" w:rsidP="008623C5" w:rsidRDefault="00BF1CC7" w14:paraId="6EA7021A" w14:textId="77777777">
            <w:r>
              <w:rPr>
                <w:b/>
                <w:bCs/>
              </w:rPr>
              <w:t>Meets Domain (OSS only)</w:t>
            </w:r>
          </w:p>
        </w:tc>
      </w:tr>
      <w:tr w:rsidR="00BF1CC7" w:rsidTr="7EAA40CC" w14:paraId="711B3CF1"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1C2F6882" w14:textId="77777777"/>
          <w:p w:rsidRPr="008E397A" w:rsidR="00BF1CC7" w:rsidP="008623C5" w:rsidRDefault="00BF1CC7" w14:paraId="61C8FEB8" w14:textId="77777777"/>
        </w:tc>
        <w:tc>
          <w:tcPr>
            <w:tcW w:w="3853"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76E0BB39" w14:textId="77777777"/>
        </w:tc>
        <w:tc>
          <w:tcPr>
            <w:tcW w:w="33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267B6681" w14:textId="77777777"/>
        </w:tc>
        <w:tc>
          <w:tcPr>
            <w:tcW w:w="293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671832CF" w14:textId="77777777"/>
        </w:tc>
        <w:tc>
          <w:tcPr>
            <w:tcW w:w="131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008623C5" w:rsidRDefault="00BF1CC7" w14:paraId="26622823" w14:textId="77777777"/>
        </w:tc>
        <w:tc>
          <w:tcPr>
            <w:tcW w:w="1578" w:type="dxa"/>
            <w:vMerge w:val="restart"/>
            <w:tcBorders>
              <w:top w:val="single" w:color="auto" w:sz="8" w:space="0"/>
              <w:left w:val="single" w:color="auto" w:sz="8" w:space="0"/>
              <w:right w:val="single" w:color="auto" w:sz="8" w:space="0"/>
            </w:tcBorders>
            <w:shd w:val="clear" w:color="auto" w:fill="E7E6E6" w:themeFill="background2"/>
            <w:tcMar/>
            <w:vAlign w:val="center"/>
          </w:tcPr>
          <w:p w:rsidR="00BF1CC7" w:rsidP="008623C5" w:rsidRDefault="00BF1CC7" w14:paraId="1EAA80A3" w14:textId="77777777">
            <w:pPr>
              <w:spacing w:line="360" w:lineRule="auto"/>
              <w:jc w:val="center"/>
            </w:pPr>
            <w:r>
              <w:t>Yes</w:t>
            </w:r>
          </w:p>
          <w:p w:rsidR="00BF1CC7" w:rsidP="008623C5" w:rsidRDefault="00BF1CC7" w14:paraId="0E15B05B" w14:textId="77777777">
            <w:pPr>
              <w:jc w:val="center"/>
            </w:pPr>
            <w:r>
              <w:t>No</w:t>
            </w:r>
          </w:p>
        </w:tc>
      </w:tr>
      <w:tr w:rsidR="00BF1CC7" w:rsidTr="7EAA40CC" w14:paraId="6ABB283E" w14:textId="77777777">
        <w:tc>
          <w:tcPr>
            <w:tcW w:w="12804"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E397A" w:rsidR="00BF1CC7" w:rsidP="7EAA40CC" w:rsidRDefault="00BF1CC7" w14:paraId="3CFDD7FF" w14:textId="75793D13">
            <w:pPr>
              <w:pStyle w:val="Normal"/>
              <w:rPr>
                <w:b w:val="1"/>
                <w:bCs w:val="1"/>
              </w:rPr>
            </w:pPr>
            <w:r w:rsidRPr="7EAA40CC" w:rsidR="00BF1CC7">
              <w:rPr>
                <w:b w:val="1"/>
                <w:bCs w:val="1"/>
                <w:highlight w:val="lightGray"/>
              </w:rPr>
              <w:t>Course Description</w:t>
            </w:r>
            <w:r w:rsidRPr="7EAA40CC" w:rsidR="348A3DA2">
              <w:rPr>
                <w:b w:val="1"/>
                <w:bCs w:val="1"/>
                <w:highlight w:val="lightGray"/>
              </w:rPr>
              <w:t>(s)</w:t>
            </w:r>
            <w:r w:rsidRPr="7EAA40CC" w:rsidR="00BF1CC7">
              <w:rPr>
                <w:b w:val="1"/>
                <w:bCs w:val="1"/>
                <w:highlight w:val="lightGray"/>
              </w:rPr>
              <w:t>:</w:t>
            </w:r>
            <w:r w:rsidRPr="7EAA40CC" w:rsidR="00BF1CC7">
              <w:rPr>
                <w:b w:val="1"/>
                <w:bCs w:val="1"/>
              </w:rPr>
              <w:t xml:space="preserve"> </w:t>
            </w:r>
          </w:p>
          <w:p w:rsidRPr="00157767" w:rsidR="00BF1CC7" w:rsidP="008623C5" w:rsidRDefault="00BF1CC7" w14:paraId="71542195" w14:textId="77777777">
            <w:pPr>
              <w:rPr>
                <w:b/>
                <w:bCs/>
                <w:u w:val="single"/>
              </w:rPr>
            </w:pPr>
          </w:p>
        </w:tc>
        <w:tc>
          <w:tcPr>
            <w:tcW w:w="1578" w:type="dxa"/>
            <w:vMerge/>
            <w:tcBorders/>
            <w:tcMar/>
            <w:vAlign w:val="center"/>
          </w:tcPr>
          <w:p w:rsidR="00BF1CC7" w:rsidP="008623C5" w:rsidRDefault="00BF1CC7" w14:paraId="43994A10" w14:textId="77777777"/>
        </w:tc>
      </w:tr>
      <w:tr w:rsidR="00C45777" w:rsidTr="7EAA40CC" w14:paraId="60DB904C" w14:textId="77777777">
        <w:tc>
          <w:tcPr>
            <w:tcW w:w="1388"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755310" w:rsidR="00C45777" w:rsidP="008623C5" w:rsidRDefault="00C45777" w14:paraId="193C4A5F" w14:textId="2B65176F">
            <w:pPr>
              <w:jc w:val="center"/>
              <w:rPr>
                <w:b/>
                <w:bCs/>
              </w:rPr>
            </w:pPr>
            <w:r>
              <w:rPr>
                <w:b/>
                <w:bCs/>
              </w:rPr>
              <w:t>II</w:t>
            </w:r>
          </w:p>
        </w:tc>
        <w:tc>
          <w:tcPr>
            <w:tcW w:w="2041"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F72339" w:rsidR="00C45777" w:rsidP="008623C5" w:rsidRDefault="00C45777" w14:paraId="38FDCD58" w14:textId="064F669A">
            <w:pPr>
              <w:jc w:val="center"/>
              <w:rPr>
                <w:b/>
                <w:bCs/>
              </w:rPr>
            </w:pPr>
            <w:r>
              <w:rPr>
                <w:b/>
                <w:bCs/>
              </w:rPr>
              <w:t xml:space="preserve">5. </w:t>
            </w:r>
            <w:r w:rsidRPr="004E3762">
              <w:rPr>
                <w:b/>
                <w:bCs/>
              </w:rPr>
              <w:t>Connections, Relationships, and Applications</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C45777" w:rsidP="008623C5" w:rsidRDefault="00C45777" w14:paraId="7BBB7099" w14:textId="70F51FF5">
            <w:r>
              <w:t>Candidates demonstrate an understanding of art connections, relationships, and applications contained in the Visual and Performing Arts Content Standards for California Public Schools Prekindergarten Through Grade Twelve: Visual Arts (2001) at an advanced level of proficiency. Candidates have both broad and deep conceptual knowledge of the subject matter. They understand connections and relationships between visual art and the other arts, as well as those between visual art, other disciplines, and the world at large. Candidates possess a high degree of visual literacy. They are familiar with the broad range of career opportunities available in the field of visual art, as well as with the roles and functions of visual art in a variety of professions and industries.</w:t>
            </w:r>
          </w:p>
        </w:tc>
      </w:tr>
      <w:tr w:rsidR="00C45777" w:rsidTr="7EAA40CC" w14:paraId="5B344FE3"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623B910B" w14:textId="77777777">
            <w:pPr>
              <w:rPr>
                <w:b/>
                <w:bCs/>
                <w:u w:val="single"/>
              </w:rPr>
            </w:pPr>
            <w:r w:rsidRPr="00DF22EE">
              <w:rPr>
                <w:b/>
                <w:bCs/>
              </w:rPr>
              <w:lastRenderedPageBreak/>
              <w:t>Course</w:t>
            </w:r>
            <w:r>
              <w:rPr>
                <w:b/>
                <w:bCs/>
              </w:rPr>
              <w:t xml:space="preserve"> Alpha(s) &amp; Number(s)</w:t>
            </w:r>
          </w:p>
        </w:tc>
        <w:tc>
          <w:tcPr>
            <w:tcW w:w="385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2238403E" w14:textId="77777777">
            <w:pPr>
              <w:rPr>
                <w:b/>
                <w:bCs/>
                <w:u w:val="single"/>
              </w:rPr>
            </w:pPr>
            <w:r>
              <w:rPr>
                <w:b/>
                <w:bCs/>
              </w:rPr>
              <w:t>Course Titles(s)</w:t>
            </w:r>
          </w:p>
        </w:tc>
        <w:tc>
          <w:tcPr>
            <w:tcW w:w="3312"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63055DEB" w14:textId="77777777">
            <w:pPr>
              <w:rPr>
                <w:b/>
                <w:bCs/>
                <w:u w:val="single"/>
              </w:rPr>
            </w:pPr>
            <w:r>
              <w:rPr>
                <w:b/>
                <w:bCs/>
              </w:rPr>
              <w:t>Institutions(s)</w:t>
            </w:r>
          </w:p>
        </w:tc>
        <w:tc>
          <w:tcPr>
            <w:tcW w:w="2937"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7EAA40CC" w:rsidRDefault="00C45777" w14:paraId="5FF0E094" w14:textId="3A8CEB06">
            <w:pPr>
              <w:pStyle w:val="Normal"/>
              <w:rPr>
                <w:b w:val="1"/>
                <w:bCs w:val="1"/>
              </w:rPr>
            </w:pPr>
            <w:r w:rsidRPr="7EAA40CC" w:rsidR="00C45777">
              <w:rPr>
                <w:b w:val="1"/>
                <w:bCs w:val="1"/>
              </w:rPr>
              <w:t>Catalog Link</w:t>
            </w:r>
            <w:r w:rsidRPr="7EAA40CC" w:rsidR="37BD6009">
              <w:rPr>
                <w:b w:val="1"/>
                <w:bCs w:val="1"/>
              </w:rPr>
              <w:t xml:space="preserve"> (s)</w:t>
            </w:r>
          </w:p>
        </w:tc>
        <w:tc>
          <w:tcPr>
            <w:tcW w:w="131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36E4704C" w14:textId="77777777">
            <w:pPr>
              <w:rPr>
                <w:b/>
                <w:bCs/>
                <w:u w:val="single"/>
              </w:rPr>
            </w:pPr>
            <w:r>
              <w:rPr>
                <w:b/>
                <w:bCs/>
              </w:rPr>
              <w:t>Final Grade(s)</w:t>
            </w:r>
          </w:p>
        </w:tc>
        <w:tc>
          <w:tcPr>
            <w:tcW w:w="157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C45777" w:rsidP="008623C5" w:rsidRDefault="00C45777" w14:paraId="74B4E7FA" w14:textId="77777777">
            <w:r>
              <w:rPr>
                <w:b/>
                <w:bCs/>
              </w:rPr>
              <w:t>Meets Domain (OSS only)</w:t>
            </w:r>
          </w:p>
        </w:tc>
      </w:tr>
      <w:tr w:rsidR="006B6C55" w:rsidTr="7EAA40CC" w14:paraId="04515E8E"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6B6C55" w:rsidP="008623C5" w:rsidRDefault="006B6C55" w14:paraId="00E9B13A" w14:textId="77777777">
            <w:pPr>
              <w:rPr>
                <w:b/>
                <w:bCs/>
                <w:u w:val="single"/>
              </w:rPr>
            </w:pPr>
          </w:p>
          <w:p w:rsidRPr="00157767" w:rsidR="006B6C55" w:rsidP="008623C5" w:rsidRDefault="006B6C55" w14:paraId="2040B7EB" w14:textId="77777777">
            <w:pPr>
              <w:rPr>
                <w:b/>
                <w:bCs/>
                <w:u w:val="single"/>
              </w:rPr>
            </w:pPr>
          </w:p>
        </w:tc>
        <w:tc>
          <w:tcPr>
            <w:tcW w:w="3853"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6DDC6E8A" w14:textId="77777777">
            <w:pPr>
              <w:rPr>
                <w:b/>
                <w:bCs/>
                <w:u w:val="single"/>
              </w:rPr>
            </w:pPr>
          </w:p>
        </w:tc>
        <w:tc>
          <w:tcPr>
            <w:tcW w:w="33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3C898401" w14:textId="77777777">
            <w:pPr>
              <w:rPr>
                <w:b/>
                <w:bCs/>
                <w:u w:val="single"/>
              </w:rPr>
            </w:pPr>
          </w:p>
        </w:tc>
        <w:tc>
          <w:tcPr>
            <w:tcW w:w="293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0299F0C2" w14:textId="77777777">
            <w:pPr>
              <w:rPr>
                <w:b/>
                <w:bCs/>
                <w:u w:val="single"/>
              </w:rPr>
            </w:pPr>
          </w:p>
        </w:tc>
        <w:tc>
          <w:tcPr>
            <w:tcW w:w="131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66B60682" w14:textId="77777777">
            <w:pPr>
              <w:rPr>
                <w:b/>
                <w:bCs/>
                <w:u w:val="single"/>
              </w:rPr>
            </w:pPr>
          </w:p>
        </w:tc>
        <w:tc>
          <w:tcPr>
            <w:tcW w:w="1578" w:type="dxa"/>
            <w:vMerge w:val="restart"/>
            <w:tcBorders>
              <w:top w:val="single" w:color="auto" w:sz="8" w:space="0"/>
              <w:left w:val="single" w:color="auto" w:sz="8" w:space="0"/>
              <w:right w:val="single" w:color="auto" w:sz="8" w:space="0"/>
            </w:tcBorders>
            <w:shd w:val="clear" w:color="auto" w:fill="E7E6E6" w:themeFill="background2"/>
            <w:tcMar/>
            <w:vAlign w:val="center"/>
          </w:tcPr>
          <w:p w:rsidR="006B6C55" w:rsidP="008623C5" w:rsidRDefault="006B6C55" w14:paraId="7024A6BB" w14:textId="77777777">
            <w:pPr>
              <w:spacing w:line="360" w:lineRule="auto"/>
              <w:jc w:val="center"/>
            </w:pPr>
            <w:r>
              <w:t>Yes</w:t>
            </w:r>
          </w:p>
          <w:p w:rsidR="006B6C55" w:rsidP="008623C5" w:rsidRDefault="006B6C55" w14:paraId="491D4E4B" w14:textId="77777777">
            <w:pPr>
              <w:jc w:val="center"/>
            </w:pPr>
            <w:r>
              <w:t>No</w:t>
            </w:r>
          </w:p>
        </w:tc>
      </w:tr>
      <w:tr w:rsidR="006B6C55" w:rsidTr="7EAA40CC" w14:paraId="52FA27F7" w14:textId="77777777">
        <w:tc>
          <w:tcPr>
            <w:tcW w:w="12804"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8E397A" w:rsidR="006B6C55" w:rsidP="7EAA40CC" w:rsidRDefault="006B6C55" w14:paraId="1BBB9C2A" w14:textId="0202C993">
            <w:pPr>
              <w:pStyle w:val="Normal"/>
              <w:rPr>
                <w:b w:val="1"/>
                <w:bCs w:val="1"/>
              </w:rPr>
            </w:pPr>
            <w:r w:rsidRPr="7EAA40CC" w:rsidR="006B6C55">
              <w:rPr>
                <w:b w:val="1"/>
                <w:bCs w:val="1"/>
                <w:highlight w:val="lightGray"/>
              </w:rPr>
              <w:t>Course Description</w:t>
            </w:r>
            <w:r w:rsidRPr="7EAA40CC" w:rsidR="7753A278">
              <w:rPr>
                <w:b w:val="1"/>
                <w:bCs w:val="1"/>
                <w:highlight w:val="lightGray"/>
              </w:rPr>
              <w:t>(s)</w:t>
            </w:r>
            <w:r w:rsidRPr="7EAA40CC" w:rsidR="006B6C55">
              <w:rPr>
                <w:b w:val="1"/>
                <w:bCs w:val="1"/>
                <w:highlight w:val="lightGray"/>
              </w:rPr>
              <w:t>:</w:t>
            </w:r>
            <w:r w:rsidRPr="7EAA40CC" w:rsidR="006B6C55">
              <w:rPr>
                <w:b w:val="1"/>
                <w:bCs w:val="1"/>
              </w:rPr>
              <w:t xml:space="preserve"> </w:t>
            </w:r>
          </w:p>
          <w:p w:rsidRPr="00157767" w:rsidR="006B6C55" w:rsidP="008623C5" w:rsidRDefault="006B6C55" w14:paraId="68CDAE2D" w14:textId="77777777">
            <w:pPr>
              <w:rPr>
                <w:b/>
                <w:bCs/>
                <w:u w:val="single"/>
              </w:rPr>
            </w:pPr>
          </w:p>
        </w:tc>
        <w:tc>
          <w:tcPr>
            <w:tcW w:w="1578" w:type="dxa"/>
            <w:vMerge/>
            <w:tcBorders/>
            <w:tcMar/>
            <w:vAlign w:val="center"/>
          </w:tcPr>
          <w:p w:rsidR="006B6C55" w:rsidP="008623C5" w:rsidRDefault="006B6C55" w14:paraId="359FEAA9" w14:textId="77777777">
            <w:pPr>
              <w:spacing w:line="360" w:lineRule="auto"/>
              <w:jc w:val="center"/>
            </w:pPr>
          </w:p>
        </w:tc>
      </w:tr>
      <w:tr w:rsidR="00C45777" w:rsidTr="7EAA40CC" w14:paraId="5FDA8884" w14:textId="77777777">
        <w:tc>
          <w:tcPr>
            <w:tcW w:w="1388"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755310" w:rsidR="00C45777" w:rsidP="008623C5" w:rsidRDefault="00C45777" w14:paraId="498B9B80" w14:textId="77777777">
            <w:pPr>
              <w:jc w:val="center"/>
              <w:rPr>
                <w:b/>
                <w:bCs/>
              </w:rPr>
            </w:pPr>
            <w:r>
              <w:rPr>
                <w:b/>
                <w:bCs/>
              </w:rPr>
              <w:t>II</w:t>
            </w:r>
          </w:p>
        </w:tc>
        <w:tc>
          <w:tcPr>
            <w:tcW w:w="2041"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Pr="00F72339" w:rsidR="00C45777" w:rsidP="008623C5" w:rsidRDefault="00C45777" w14:paraId="0BD96581" w14:textId="204DE33B">
            <w:pPr>
              <w:jc w:val="center"/>
              <w:rPr>
                <w:b/>
                <w:bCs/>
              </w:rPr>
            </w:pPr>
            <w:r>
              <w:rPr>
                <w:b/>
                <w:bCs/>
              </w:rPr>
              <w:t xml:space="preserve">5. </w:t>
            </w:r>
            <w:r w:rsidRPr="004E3762">
              <w:rPr>
                <w:b/>
                <w:bCs/>
              </w:rPr>
              <w:t>History and Theories of Learning in Art</w:t>
            </w:r>
          </w:p>
        </w:tc>
        <w:tc>
          <w:tcPr>
            <w:tcW w:w="10953" w:type="dxa"/>
            <w:gridSpan w:val="8"/>
            <w:tcBorders>
              <w:top w:val="single" w:color="auto" w:sz="8" w:space="0"/>
              <w:left w:val="single" w:color="auto" w:sz="8" w:space="0"/>
              <w:bottom w:val="single" w:color="auto" w:sz="8" w:space="0"/>
              <w:right w:val="single" w:color="auto" w:sz="8" w:space="0"/>
            </w:tcBorders>
            <w:shd w:val="clear" w:color="auto" w:fill="E7E6E6" w:themeFill="background2"/>
            <w:tcMar/>
            <w:vAlign w:val="center"/>
          </w:tcPr>
          <w:p w:rsidR="00C45777" w:rsidP="008623C5" w:rsidRDefault="00C45777" w14:paraId="2E17BDD6" w14:textId="3F295896">
            <w:r>
              <w:t>Candidates demonstrate a comprehensive understanding of the history and theories of art education and the role of arts in human development related to the content contained in Visual and Performing Arts Content Standards for California Public Schools Prekindergarten Through Grade Twelve: Visual Arts (2001). Candidates have both broad and deep conceptual knowledge of the subject matter. They have in-depth knowledge of proficiency levels and developmental stages in art.</w:t>
            </w:r>
          </w:p>
        </w:tc>
      </w:tr>
      <w:tr w:rsidR="00C45777" w:rsidTr="7EAA40CC" w14:paraId="1D5F77E2" w14:textId="77777777">
        <w:tc>
          <w:tcPr>
            <w:tcW w:w="138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5DB41E9F" w14:textId="77777777">
            <w:pPr>
              <w:rPr>
                <w:b/>
                <w:bCs/>
                <w:u w:val="single"/>
              </w:rPr>
            </w:pPr>
            <w:r w:rsidRPr="00DF22EE">
              <w:rPr>
                <w:b/>
                <w:bCs/>
              </w:rPr>
              <w:t>Course</w:t>
            </w:r>
            <w:r>
              <w:rPr>
                <w:b/>
                <w:bCs/>
              </w:rPr>
              <w:t xml:space="preserve"> Alpha(s) &amp; Number(s)</w:t>
            </w:r>
          </w:p>
        </w:tc>
        <w:tc>
          <w:tcPr>
            <w:tcW w:w="385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62079E77" w14:textId="77777777">
            <w:pPr>
              <w:rPr>
                <w:b/>
                <w:bCs/>
                <w:u w:val="single"/>
              </w:rPr>
            </w:pPr>
            <w:r>
              <w:rPr>
                <w:b/>
                <w:bCs/>
              </w:rPr>
              <w:t>Course Titles(s)</w:t>
            </w:r>
          </w:p>
        </w:tc>
        <w:tc>
          <w:tcPr>
            <w:tcW w:w="3312"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595719DD" w14:textId="77777777">
            <w:pPr>
              <w:rPr>
                <w:b/>
                <w:bCs/>
                <w:u w:val="single"/>
              </w:rPr>
            </w:pPr>
            <w:r>
              <w:rPr>
                <w:b/>
                <w:bCs/>
              </w:rPr>
              <w:t>Institutions(s)</w:t>
            </w:r>
          </w:p>
        </w:tc>
        <w:tc>
          <w:tcPr>
            <w:tcW w:w="2937"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7EAA40CC" w:rsidRDefault="00C45777" w14:paraId="7D881CEE" w14:textId="0CBF67B4">
            <w:pPr>
              <w:pStyle w:val="Normal"/>
              <w:rPr>
                <w:b w:val="1"/>
                <w:bCs w:val="1"/>
              </w:rPr>
            </w:pPr>
            <w:r w:rsidRPr="7EAA40CC" w:rsidR="00C45777">
              <w:rPr>
                <w:b w:val="1"/>
                <w:bCs w:val="1"/>
              </w:rPr>
              <w:t>Catalog Link</w:t>
            </w:r>
            <w:r w:rsidRPr="7EAA40CC" w:rsidR="5F1DA6FA">
              <w:rPr>
                <w:b w:val="1"/>
                <w:bCs w:val="1"/>
              </w:rPr>
              <w:t xml:space="preserve"> (s)</w:t>
            </w:r>
          </w:p>
        </w:tc>
        <w:tc>
          <w:tcPr>
            <w:tcW w:w="1314"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cPr>
          <w:p w:rsidRPr="00157767" w:rsidR="00C45777" w:rsidP="008623C5" w:rsidRDefault="00C45777" w14:paraId="69CADB02" w14:textId="77777777">
            <w:pPr>
              <w:rPr>
                <w:b/>
                <w:bCs/>
                <w:u w:val="single"/>
              </w:rPr>
            </w:pPr>
            <w:r>
              <w:rPr>
                <w:b/>
                <w:bCs/>
              </w:rPr>
              <w:t>Final Grade(s)</w:t>
            </w:r>
          </w:p>
        </w:tc>
        <w:tc>
          <w:tcPr>
            <w:tcW w:w="157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vAlign w:val="center"/>
          </w:tcPr>
          <w:p w:rsidR="00C45777" w:rsidP="008623C5" w:rsidRDefault="00C45777" w14:paraId="2640C201" w14:textId="77777777">
            <w:r>
              <w:rPr>
                <w:b/>
                <w:bCs/>
              </w:rPr>
              <w:t>Meets Domain (OSS only)</w:t>
            </w:r>
          </w:p>
        </w:tc>
      </w:tr>
      <w:tr w:rsidR="006B6C55" w:rsidTr="7EAA40CC" w14:paraId="535FEDD7" w14:textId="77777777">
        <w:tc>
          <w:tcPr>
            <w:tcW w:w="138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6B6C55" w:rsidP="008623C5" w:rsidRDefault="006B6C55" w14:paraId="7286D292" w14:textId="77777777">
            <w:pPr>
              <w:rPr>
                <w:b/>
                <w:bCs/>
                <w:u w:val="single"/>
              </w:rPr>
            </w:pPr>
          </w:p>
          <w:p w:rsidRPr="00157767" w:rsidR="006B6C55" w:rsidP="008623C5" w:rsidRDefault="006B6C55" w14:paraId="39491118" w14:textId="77777777">
            <w:pPr>
              <w:rPr>
                <w:b/>
                <w:bCs/>
                <w:u w:val="single"/>
              </w:rPr>
            </w:pPr>
          </w:p>
        </w:tc>
        <w:tc>
          <w:tcPr>
            <w:tcW w:w="3853"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4321887B" w14:textId="77777777">
            <w:pPr>
              <w:rPr>
                <w:b/>
                <w:bCs/>
                <w:u w:val="single"/>
              </w:rPr>
            </w:pPr>
          </w:p>
        </w:tc>
        <w:tc>
          <w:tcPr>
            <w:tcW w:w="33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787DAA73" w14:textId="77777777">
            <w:pPr>
              <w:rPr>
                <w:b/>
                <w:bCs/>
                <w:u w:val="single"/>
              </w:rPr>
            </w:pPr>
          </w:p>
        </w:tc>
        <w:tc>
          <w:tcPr>
            <w:tcW w:w="293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080100D5" w14:textId="77777777">
            <w:pPr>
              <w:rPr>
                <w:b/>
                <w:bCs/>
                <w:u w:val="single"/>
              </w:rPr>
            </w:pPr>
          </w:p>
        </w:tc>
        <w:tc>
          <w:tcPr>
            <w:tcW w:w="131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6B6C55" w:rsidP="008623C5" w:rsidRDefault="006B6C55" w14:paraId="29899305" w14:textId="77777777">
            <w:pPr>
              <w:rPr>
                <w:b/>
                <w:bCs/>
                <w:u w:val="single"/>
              </w:rPr>
            </w:pPr>
          </w:p>
        </w:tc>
        <w:tc>
          <w:tcPr>
            <w:tcW w:w="1578" w:type="dxa"/>
            <w:vMerge w:val="restart"/>
            <w:tcBorders>
              <w:top w:val="single" w:color="auto" w:sz="8" w:space="0"/>
              <w:left w:val="single" w:color="auto" w:sz="8" w:space="0"/>
              <w:right w:val="single" w:color="auto" w:sz="8" w:space="0"/>
            </w:tcBorders>
            <w:shd w:val="clear" w:color="auto" w:fill="E7E6E6" w:themeFill="background2"/>
            <w:tcMar/>
            <w:vAlign w:val="center"/>
          </w:tcPr>
          <w:p w:rsidR="006B6C55" w:rsidP="008623C5" w:rsidRDefault="006B6C55" w14:paraId="1DD9DDAB" w14:textId="77777777">
            <w:pPr>
              <w:spacing w:line="360" w:lineRule="auto"/>
              <w:jc w:val="center"/>
            </w:pPr>
            <w:r>
              <w:t>Yes</w:t>
            </w:r>
          </w:p>
          <w:p w:rsidR="006B6C55" w:rsidP="008623C5" w:rsidRDefault="006B6C55" w14:paraId="4A199B19" w14:textId="77777777">
            <w:pPr>
              <w:jc w:val="center"/>
            </w:pPr>
            <w:r>
              <w:t>No</w:t>
            </w:r>
          </w:p>
        </w:tc>
      </w:tr>
      <w:tr w:rsidR="006B6C55" w:rsidTr="7EAA40CC" w14:paraId="086835C0" w14:textId="77777777">
        <w:tc>
          <w:tcPr>
            <w:tcW w:w="12804" w:type="dxa"/>
            <w:gridSpan w:val="9"/>
            <w:tcBorders>
              <w:top w:val="single" w:color="auto" w:sz="8" w:space="0"/>
              <w:left w:val="single" w:color="auto" w:sz="8" w:space="0"/>
              <w:bottom w:val="single" w:color="auto" w:sz="8" w:space="0"/>
              <w:right w:val="single" w:color="auto" w:sz="8" w:space="0"/>
            </w:tcBorders>
            <w:shd w:val="clear" w:color="auto" w:fill="auto"/>
            <w:tcMar/>
            <w:vAlign w:val="center"/>
          </w:tcPr>
          <w:p w:rsidRPr="008E397A" w:rsidR="006B6C55" w:rsidP="006B6C55" w:rsidRDefault="006B6C55" w14:paraId="3895D44A" w14:textId="7EC06C61">
            <w:pPr>
              <w:rPr>
                <w:b w:val="1"/>
                <w:bCs w:val="1"/>
              </w:rPr>
            </w:pPr>
            <w:r w:rsidRPr="7EAA40CC" w:rsidR="006B6C55">
              <w:rPr>
                <w:b w:val="1"/>
                <w:bCs w:val="1"/>
                <w:highlight w:val="lightGray"/>
              </w:rPr>
              <w:t>Course Description</w:t>
            </w:r>
            <w:r w:rsidRPr="7EAA40CC" w:rsidR="2BD29AF4">
              <w:rPr>
                <w:b w:val="1"/>
                <w:bCs w:val="1"/>
                <w:highlight w:val="lightGray"/>
              </w:rPr>
              <w:t>(s)</w:t>
            </w:r>
            <w:r w:rsidRPr="7EAA40CC" w:rsidR="006B6C55">
              <w:rPr>
                <w:b w:val="1"/>
                <w:bCs w:val="1"/>
                <w:highlight w:val="lightGray"/>
              </w:rPr>
              <w:t>:</w:t>
            </w:r>
            <w:r w:rsidRPr="7EAA40CC" w:rsidR="006B6C55">
              <w:rPr>
                <w:b w:val="1"/>
                <w:bCs w:val="1"/>
              </w:rPr>
              <w:t xml:space="preserve"> </w:t>
            </w:r>
          </w:p>
          <w:p w:rsidRPr="00157767" w:rsidR="006B6C55" w:rsidP="008623C5" w:rsidRDefault="006B6C55" w14:paraId="1A9DF112" w14:textId="77777777">
            <w:pPr>
              <w:rPr>
                <w:b/>
                <w:bCs/>
                <w:u w:val="single"/>
              </w:rPr>
            </w:pPr>
          </w:p>
        </w:tc>
        <w:tc>
          <w:tcPr>
            <w:tcW w:w="1578" w:type="dxa"/>
            <w:vMerge/>
            <w:tcBorders/>
            <w:tcMar/>
            <w:vAlign w:val="center"/>
          </w:tcPr>
          <w:p w:rsidR="006B6C55" w:rsidP="008623C5" w:rsidRDefault="006B6C55" w14:paraId="3835F0EB" w14:textId="77777777">
            <w:pPr>
              <w:spacing w:line="360" w:lineRule="auto"/>
              <w:jc w:val="center"/>
            </w:pPr>
          </w:p>
        </w:tc>
      </w:tr>
    </w:tbl>
    <w:p w:rsidR="00BF1CC7" w:rsidP="00BF1CC7" w:rsidRDefault="00BF1CC7" w14:paraId="26B67B12" w14:textId="77777777"/>
    <w:tbl>
      <w:tblPr>
        <w:tblStyle w:val="TableGrid"/>
        <w:tblW w:w="0" w:type="auto"/>
        <w:tblLayout w:type="fixed"/>
        <w:tblLook w:val="04A0" w:firstRow="1" w:lastRow="0" w:firstColumn="1" w:lastColumn="0" w:noHBand="0" w:noVBand="1"/>
      </w:tblPr>
      <w:tblGrid>
        <w:gridCol w:w="14385"/>
      </w:tblGrid>
      <w:tr w:rsidR="00BF1CC7" w:rsidTr="008623C5" w14:paraId="2B4E50C6" w14:textId="77777777">
        <w:tc>
          <w:tcPr>
            <w:tcW w:w="14385" w:type="dxa"/>
            <w:shd w:val="clear" w:color="auto" w:fill="A6A6A6" w:themeFill="background1" w:themeFillShade="A6"/>
          </w:tcPr>
          <w:p w:rsidR="00BF1CC7" w:rsidP="008623C5" w:rsidRDefault="00BF1CC7" w14:paraId="419C256D" w14:textId="77777777">
            <w:pPr>
              <w:spacing w:line="259" w:lineRule="auto"/>
              <w:rPr>
                <w:rFonts w:ascii="Calibri" w:hAnsi="Calibri" w:eastAsia="Calibri" w:cs="Calibri"/>
                <w:color w:val="000000" w:themeColor="text1"/>
              </w:rPr>
            </w:pPr>
            <w:r w:rsidRPr="28DF58E0">
              <w:rPr>
                <w:rFonts w:ascii="Calibri" w:hAnsi="Calibri" w:eastAsia="Calibri" w:cs="Calibri"/>
                <w:b/>
                <w:bCs/>
                <w:color w:val="000000" w:themeColor="text1"/>
              </w:rPr>
              <w:t xml:space="preserve">OSS Only: </w:t>
            </w:r>
          </w:p>
          <w:p w:rsidR="00BF1CC7" w:rsidP="008623C5" w:rsidRDefault="00BF1CC7" w14:paraId="1E548FCE" w14:textId="77777777">
            <w:pPr>
              <w:spacing w:line="259" w:lineRule="auto"/>
              <w:rPr>
                <w:rFonts w:ascii="Calibri" w:hAnsi="Calibri" w:eastAsia="Calibri" w:cs="Calibri"/>
                <w:color w:val="000000" w:themeColor="text1"/>
              </w:rPr>
            </w:pPr>
            <w:r w:rsidRPr="28DF58E0">
              <w:rPr>
                <w:rFonts w:ascii="Calibri" w:hAnsi="Calibri" w:eastAsia="Calibri" w:cs="Calibri"/>
                <w:color w:val="000000" w:themeColor="text1"/>
              </w:rPr>
              <w:t>Subtest I met through coursework: Yes   No</w:t>
            </w:r>
          </w:p>
          <w:p w:rsidR="00BF1CC7" w:rsidP="008623C5" w:rsidRDefault="00BF1CC7" w14:paraId="63396115" w14:textId="159240F4">
            <w:pPr>
              <w:spacing w:line="259" w:lineRule="auto"/>
              <w:rPr>
                <w:rFonts w:ascii="Calibri" w:hAnsi="Calibri" w:eastAsia="Calibri" w:cs="Calibri"/>
                <w:color w:val="000000" w:themeColor="text1"/>
              </w:rPr>
            </w:pPr>
            <w:r w:rsidRPr="28DF58E0">
              <w:rPr>
                <w:rFonts w:ascii="Calibri" w:hAnsi="Calibri" w:eastAsia="Calibri" w:cs="Calibri"/>
                <w:color w:val="000000" w:themeColor="text1"/>
              </w:rPr>
              <w:t>Subtest II met through coursework: Yes   No</w:t>
            </w:r>
          </w:p>
        </w:tc>
      </w:tr>
      <w:tr w:rsidR="00BF1CC7" w:rsidTr="008623C5" w14:paraId="1F02E3BF" w14:textId="77777777">
        <w:tc>
          <w:tcPr>
            <w:tcW w:w="14385" w:type="dxa"/>
            <w:shd w:val="clear" w:color="auto" w:fill="A6A6A6" w:themeFill="background1" w:themeFillShade="A6"/>
          </w:tcPr>
          <w:p w:rsidR="00BF1CC7" w:rsidP="008623C5" w:rsidRDefault="00BF1CC7" w14:paraId="767D9637" w14:textId="77777777">
            <w:pPr>
              <w:spacing w:line="259" w:lineRule="auto"/>
              <w:rPr>
                <w:rFonts w:ascii="Calibri" w:hAnsi="Calibri" w:eastAsia="Calibri" w:cs="Calibri"/>
                <w:color w:val="000000" w:themeColor="text1"/>
              </w:rPr>
            </w:pPr>
            <w:r w:rsidRPr="28DF58E0">
              <w:rPr>
                <w:rFonts w:ascii="Calibri" w:hAnsi="Calibri" w:eastAsia="Calibri" w:cs="Calibri"/>
                <w:b/>
                <w:bCs/>
                <w:color w:val="000000" w:themeColor="text1"/>
              </w:rPr>
              <w:t>OSS Notes:</w:t>
            </w:r>
          </w:p>
          <w:p w:rsidR="00BF1CC7" w:rsidP="008623C5" w:rsidRDefault="00BF1CC7" w14:paraId="4AF8B776" w14:textId="77777777">
            <w:pPr>
              <w:spacing w:line="259" w:lineRule="auto"/>
              <w:rPr>
                <w:rFonts w:ascii="Calibri" w:hAnsi="Calibri" w:eastAsia="Calibri" w:cs="Calibri"/>
                <w:color w:val="000000" w:themeColor="text1"/>
              </w:rPr>
            </w:pPr>
          </w:p>
          <w:p w:rsidR="00BF1CC7" w:rsidP="008623C5" w:rsidRDefault="00BF1CC7" w14:paraId="42A310E5" w14:textId="77777777">
            <w:pPr>
              <w:spacing w:line="259" w:lineRule="auto"/>
              <w:rPr>
                <w:rFonts w:ascii="Calibri" w:hAnsi="Calibri" w:eastAsia="Calibri" w:cs="Calibri"/>
                <w:color w:val="000000" w:themeColor="text1"/>
              </w:rPr>
            </w:pPr>
          </w:p>
          <w:p w:rsidR="00BF1CC7" w:rsidP="008623C5" w:rsidRDefault="00BF1CC7" w14:paraId="04CBF1AB" w14:textId="77777777">
            <w:pPr>
              <w:spacing w:line="259" w:lineRule="auto"/>
              <w:rPr>
                <w:rFonts w:ascii="Calibri" w:hAnsi="Calibri" w:eastAsia="Calibri" w:cs="Calibri"/>
                <w:color w:val="000000" w:themeColor="text1"/>
              </w:rPr>
            </w:pPr>
          </w:p>
        </w:tc>
      </w:tr>
    </w:tbl>
    <w:p w:rsidR="00BF1CC7" w:rsidP="00BF1CC7" w:rsidRDefault="00BF1CC7" w14:paraId="4CE7D9D2" w14:textId="77777777"/>
    <w:p w:rsidR="00EB21DD" w:rsidRDefault="00EB21DD" w14:paraId="1151021D" w14:textId="77777777"/>
    <w:sectPr w:rsidR="00EB21DD" w:rsidSect="00842D3F">
      <w:headerReference w:type="default" r:id="rId10"/>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23A0" w:rsidP="002223A0" w:rsidRDefault="002223A0" w14:paraId="033BC0BD" w14:textId="77777777">
      <w:pPr>
        <w:spacing w:after="0" w:line="240" w:lineRule="auto"/>
      </w:pPr>
      <w:r>
        <w:separator/>
      </w:r>
    </w:p>
  </w:endnote>
  <w:endnote w:type="continuationSeparator" w:id="0">
    <w:p w:rsidR="002223A0" w:rsidP="002223A0" w:rsidRDefault="002223A0" w14:paraId="73605C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23A0" w:rsidP="002223A0" w:rsidRDefault="002223A0" w14:paraId="4F8E738E" w14:textId="77777777">
      <w:pPr>
        <w:spacing w:after="0" w:line="240" w:lineRule="auto"/>
      </w:pPr>
      <w:r>
        <w:separator/>
      </w:r>
    </w:p>
  </w:footnote>
  <w:footnote w:type="continuationSeparator" w:id="0">
    <w:p w:rsidR="002223A0" w:rsidP="002223A0" w:rsidRDefault="002223A0" w14:paraId="1ADFF1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23A0" w:rsidP="002223A0" w:rsidRDefault="002223A0" w14:paraId="20C8772C" w14:textId="6B8FC3A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42D3F" w:rsidP="00842D3F" w:rsidRDefault="00842D3F" w14:paraId="323EC92A" w14:textId="0552918D">
    <w:pPr>
      <w:pStyle w:val="Header"/>
      <w:jc w:val="right"/>
    </w:pPr>
    <w:r>
      <w:rPr>
        <w:noProof/>
      </w:rPr>
      <w:drawing>
        <wp:inline distT="0" distB="0" distL="0" distR="0" wp14:anchorId="4BA68FA2" wp14:editId="4FE129A5">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309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C7"/>
    <w:rsid w:val="001A4BB6"/>
    <w:rsid w:val="002223A0"/>
    <w:rsid w:val="002B6E90"/>
    <w:rsid w:val="006B6C55"/>
    <w:rsid w:val="007D0097"/>
    <w:rsid w:val="00842D3F"/>
    <w:rsid w:val="008E397A"/>
    <w:rsid w:val="00BC4020"/>
    <w:rsid w:val="00BF1CC7"/>
    <w:rsid w:val="00C45777"/>
    <w:rsid w:val="00EB21DD"/>
    <w:rsid w:val="00F8705F"/>
    <w:rsid w:val="0C30B35E"/>
    <w:rsid w:val="0CE48D4C"/>
    <w:rsid w:val="26D1E8A4"/>
    <w:rsid w:val="297E4524"/>
    <w:rsid w:val="2BD29AF4"/>
    <w:rsid w:val="2E3B5F92"/>
    <w:rsid w:val="348A3DA2"/>
    <w:rsid w:val="37BD6009"/>
    <w:rsid w:val="38209FEA"/>
    <w:rsid w:val="4A56EB8A"/>
    <w:rsid w:val="55EC2768"/>
    <w:rsid w:val="5F1DA6FA"/>
    <w:rsid w:val="7753A278"/>
    <w:rsid w:val="7EAA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8181"/>
  <w15:chartTrackingRefBased/>
  <w15:docId w15:val="{B05140E9-6A54-4C87-991E-A548537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1CC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F1C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F1CC7"/>
    <w:pPr>
      <w:ind w:left="720"/>
      <w:contextualSpacing/>
    </w:pPr>
  </w:style>
  <w:style w:type="paragraph" w:styleId="Header">
    <w:name w:val="header"/>
    <w:basedOn w:val="Normal"/>
    <w:link w:val="HeaderChar"/>
    <w:uiPriority w:val="99"/>
    <w:unhideWhenUsed/>
    <w:rsid w:val="002223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23A0"/>
  </w:style>
  <w:style w:type="paragraph" w:styleId="Footer">
    <w:name w:val="footer"/>
    <w:basedOn w:val="Normal"/>
    <w:link w:val="FooterChar"/>
    <w:uiPriority w:val="99"/>
    <w:unhideWhenUsed/>
    <w:rsid w:val="002223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129F7-13A3-47BB-AF06-BE6991147551}">
  <ds:schemaRefs>
    <ds:schemaRef ds:uri="http://schemas.microsoft.com/office/2006/documentManagement/types"/>
    <ds:schemaRef ds:uri="89ca1d0b-9edb-49a0-bfc4-5643e184753b"/>
    <ds:schemaRef ds:uri="2c9e476d-765c-4eb1-8ec6-2160c82e20c9"/>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FBB6DE84-40CE-4798-9292-A96955EE82ED}">
  <ds:schemaRefs>
    <ds:schemaRef ds:uri="http://schemas.microsoft.com/sharepoint/v3/contenttype/forms"/>
  </ds:schemaRefs>
</ds:datastoreItem>
</file>

<file path=customXml/itemProps3.xml><?xml version="1.0" encoding="utf-8"?>
<ds:datastoreItem xmlns:ds="http://schemas.openxmlformats.org/officeDocument/2006/customXml" ds:itemID="{05B65F21-97BE-4368-B7DC-3D756EEB4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O'Harra, Natalie</dc:creator>
  <keywords/>
  <dc:description/>
  <lastModifiedBy>O'Harra, Natalie</lastModifiedBy>
  <revision>11</revision>
  <dcterms:created xsi:type="dcterms:W3CDTF">2022-09-12T20:54:00.0000000Z</dcterms:created>
  <dcterms:modified xsi:type="dcterms:W3CDTF">2023-02-04T00:55:01.4084373Z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