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Pr="00F70147" w:rsidRDefault="00F70147" w:rsidP="00F701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70147">
        <w:rPr>
          <w:b/>
          <w:sz w:val="32"/>
          <w:szCs w:val="32"/>
        </w:rPr>
        <w:t>Summary Curriculum Map</w:t>
      </w:r>
    </w:p>
    <w:tbl>
      <w:tblPr>
        <w:tblStyle w:val="TableGrid"/>
        <w:tblpPr w:leftFromText="180" w:rightFromText="180" w:vertAnchor="text" w:tblpY="1"/>
        <w:tblOverlap w:val="never"/>
        <w:tblW w:w="13878" w:type="dxa"/>
        <w:tblLayout w:type="fixed"/>
        <w:tblLook w:val="00A0"/>
      </w:tblPr>
      <w:tblGrid>
        <w:gridCol w:w="3888"/>
        <w:gridCol w:w="540"/>
        <w:gridCol w:w="540"/>
        <w:gridCol w:w="540"/>
        <w:gridCol w:w="540"/>
        <w:gridCol w:w="540"/>
        <w:gridCol w:w="630"/>
        <w:gridCol w:w="630"/>
        <w:gridCol w:w="540"/>
        <w:gridCol w:w="540"/>
        <w:gridCol w:w="540"/>
        <w:gridCol w:w="630"/>
        <w:gridCol w:w="630"/>
        <w:gridCol w:w="720"/>
        <w:gridCol w:w="540"/>
        <w:gridCol w:w="540"/>
        <w:gridCol w:w="630"/>
        <w:gridCol w:w="720"/>
      </w:tblGrid>
      <w:tr w:rsidR="00371AF1" w:rsidRPr="00B53A83">
        <w:trPr>
          <w:trHeight w:val="785"/>
        </w:trPr>
        <w:tc>
          <w:tcPr>
            <w:tcW w:w="13878" w:type="dxa"/>
            <w:gridSpan w:val="18"/>
            <w:shd w:val="clear" w:color="auto" w:fill="EEECE1" w:themeFill="background2"/>
          </w:tcPr>
          <w:p w:rsidR="00371AF1" w:rsidRPr="00D528C4" w:rsidRDefault="00371AF1" w:rsidP="00175140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371AF1" w:rsidRPr="00B53A83">
        <w:trPr>
          <w:trHeight w:val="525"/>
        </w:trPr>
        <w:tc>
          <w:tcPr>
            <w:tcW w:w="3888" w:type="dxa"/>
            <w:shd w:val="clear" w:color="auto" w:fill="000000" w:themeFill="text1"/>
          </w:tcPr>
          <w:p w:rsidR="00371AF1" w:rsidRPr="00B53A83" w:rsidRDefault="00371AF1" w:rsidP="001751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gridSpan w:val="17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COURSES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60A8" w:rsidRPr="00B53A83">
        <w:trPr>
          <w:trHeight w:val="505"/>
        </w:trPr>
        <w:tc>
          <w:tcPr>
            <w:tcW w:w="3888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Default="00371AF1" w:rsidP="00371A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371AF1" w:rsidRPr="00B53A83" w:rsidRDefault="00371AF1" w:rsidP="00371A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CS110</w:t>
            </w:r>
          </w:p>
        </w:tc>
      </w:tr>
      <w:tr w:rsidR="006060A8" w:rsidRPr="00B53A83">
        <w:trPr>
          <w:trHeight w:val="726"/>
        </w:trPr>
        <w:tc>
          <w:tcPr>
            <w:tcW w:w="3888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1: </w:t>
            </w:r>
            <w:r w:rsidRPr="00DF709B">
              <w:rPr>
                <w:sz w:val="20"/>
                <w:szCs w:val="20"/>
              </w:rPr>
              <w:t>Graduates will have experience working with the ideas representing the breadth of the mathematical sciences. Students should see a number of contrasting but complementary points of view in the topics (continuous</w:t>
            </w:r>
            <w:r>
              <w:rPr>
                <w:sz w:val="20"/>
                <w:szCs w:val="20"/>
              </w:rPr>
              <w:t xml:space="preserve"> (C)</w:t>
            </w:r>
            <w:r w:rsidRPr="00DF709B">
              <w:rPr>
                <w:sz w:val="20"/>
                <w:szCs w:val="20"/>
              </w:rPr>
              <w:t xml:space="preserve"> and discrete</w:t>
            </w:r>
            <w:r>
              <w:rPr>
                <w:sz w:val="20"/>
                <w:szCs w:val="20"/>
              </w:rPr>
              <w:t xml:space="preserve"> (D)</w:t>
            </w:r>
            <w:r w:rsidRPr="00DF709B">
              <w:rPr>
                <w:sz w:val="20"/>
                <w:szCs w:val="20"/>
              </w:rPr>
              <w:t>), techniques (algebraic</w:t>
            </w:r>
            <w:r>
              <w:rPr>
                <w:sz w:val="20"/>
                <w:szCs w:val="20"/>
              </w:rPr>
              <w:t xml:space="preserve"> (A)</w:t>
            </w:r>
            <w:r w:rsidRPr="00DF709B">
              <w:rPr>
                <w:sz w:val="20"/>
                <w:szCs w:val="20"/>
              </w:rPr>
              <w:t xml:space="preserve"> and geometric</w:t>
            </w:r>
            <w:r>
              <w:rPr>
                <w:sz w:val="20"/>
                <w:szCs w:val="20"/>
              </w:rPr>
              <w:t xml:space="preserve"> (G)</w:t>
            </w:r>
            <w:r w:rsidRPr="00DF709B">
              <w:rPr>
                <w:sz w:val="20"/>
                <w:szCs w:val="20"/>
              </w:rPr>
              <w:t xml:space="preserve">), and approaches (theoretical </w:t>
            </w:r>
            <w:r>
              <w:rPr>
                <w:sz w:val="20"/>
                <w:szCs w:val="20"/>
              </w:rPr>
              <w:t xml:space="preserve">(T) </w:t>
            </w:r>
            <w:r w:rsidRPr="00DF709B">
              <w:rPr>
                <w:sz w:val="20"/>
                <w:szCs w:val="20"/>
              </w:rPr>
              <w:t>and applied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DF709B">
              <w:rPr>
                <w:sz w:val="20"/>
                <w:szCs w:val="20"/>
              </w:rPr>
              <w:t xml:space="preserve">) to mathematics.  </w:t>
            </w:r>
          </w:p>
        </w:tc>
        <w:tc>
          <w:tcPr>
            <w:tcW w:w="540" w:type="dxa"/>
          </w:tcPr>
          <w:p w:rsidR="00371AF1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</w:p>
        </w:tc>
        <w:tc>
          <w:tcPr>
            <w:tcW w:w="63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</w:t>
            </w:r>
            <w:proofErr w:type="spellStart"/>
            <w:r w:rsidR="00434C6B">
              <w:rPr>
                <w:sz w:val="20"/>
                <w:szCs w:val="20"/>
              </w:rPr>
              <w:t>Ap</w:t>
            </w:r>
            <w:proofErr w:type="spellEnd"/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</w:t>
            </w:r>
            <w:proofErr w:type="spellStart"/>
            <w:r w:rsidR="00434C6B">
              <w:rPr>
                <w:sz w:val="20"/>
                <w:szCs w:val="20"/>
              </w:rPr>
              <w:t>Ap</w:t>
            </w:r>
            <w:proofErr w:type="spellEnd"/>
          </w:p>
        </w:tc>
        <w:tc>
          <w:tcPr>
            <w:tcW w:w="63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M-CT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</w:t>
            </w:r>
          </w:p>
        </w:tc>
        <w:tc>
          <w:tcPr>
            <w:tcW w:w="72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</w:p>
        </w:tc>
        <w:tc>
          <w:tcPr>
            <w:tcW w:w="54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M-AT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0A8" w:rsidRPr="00B53A83">
        <w:trPr>
          <w:trHeight w:val="726"/>
        </w:trPr>
        <w:tc>
          <w:tcPr>
            <w:tcW w:w="3888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2: </w:t>
            </w:r>
            <w:r w:rsidRPr="00DF709B">
              <w:rPr>
                <w:sz w:val="20"/>
                <w:szCs w:val="20"/>
              </w:rPr>
              <w:t>Graduates will develop mathematical thinking, progressing from a procedural/computational understanding of mathematics to a broad understanding encompassing logical reasoning, generali</w:t>
            </w:r>
            <w:r w:rsidR="006060A8">
              <w:rPr>
                <w:sz w:val="20"/>
                <w:szCs w:val="20"/>
              </w:rPr>
              <w:t xml:space="preserve">zation, abstraction, and </w:t>
            </w:r>
            <w:r w:rsidRPr="00DF709B">
              <w:rPr>
                <w:sz w:val="20"/>
                <w:szCs w:val="20"/>
              </w:rPr>
              <w:t xml:space="preserve">proof.  </w:t>
            </w:r>
          </w:p>
        </w:tc>
        <w:tc>
          <w:tcPr>
            <w:tcW w:w="540" w:type="dxa"/>
          </w:tcPr>
          <w:p w:rsidR="00371AF1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0A8" w:rsidRPr="00B53A83">
        <w:trPr>
          <w:trHeight w:val="726"/>
        </w:trPr>
        <w:tc>
          <w:tcPr>
            <w:tcW w:w="3888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3</w:t>
            </w:r>
            <w:r w:rsidRPr="00DF709B">
              <w:rPr>
                <w:sz w:val="20"/>
                <w:szCs w:val="20"/>
              </w:rPr>
              <w:t>. Graduates will communicate mathematics to others in both oral and written form with precision, clarity and organization.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0A8" w:rsidRPr="00B53A83">
        <w:trPr>
          <w:trHeight w:val="777"/>
        </w:trPr>
        <w:tc>
          <w:tcPr>
            <w:tcW w:w="3888" w:type="dxa"/>
          </w:tcPr>
          <w:p w:rsidR="00371AF1" w:rsidRPr="00DF709B" w:rsidRDefault="00371AF1" w:rsidP="00CC2A1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CC2A1D">
              <w:rPr>
                <w:sz w:val="20"/>
                <w:szCs w:val="20"/>
              </w:rPr>
              <w:t>GOAL 4. Graduates will acquire sufficient knowledge and proficiency in the use of appropriate technology to assist in the learning and investigation of mathematics</w:t>
            </w:r>
          </w:p>
        </w:tc>
        <w:tc>
          <w:tcPr>
            <w:tcW w:w="540" w:type="dxa"/>
          </w:tcPr>
          <w:p w:rsidR="00371AF1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6060A8" w:rsidRPr="00B53A83">
        <w:trPr>
          <w:trHeight w:val="517"/>
        </w:trPr>
        <w:tc>
          <w:tcPr>
            <w:tcW w:w="3888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 w:rsidRPr="00DF709B">
              <w:rPr>
                <w:sz w:val="20"/>
                <w:szCs w:val="20"/>
              </w:rPr>
              <w:t xml:space="preserve">GOAL 5: Graduates will study at least one area of mathematics in depth, drawing on ideas and tools from previous coursework to extend their understanding. 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434C6B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371AF1" w:rsidRPr="00B53A83" w:rsidRDefault="000A1EF8" w:rsidP="00175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371AF1" w:rsidRPr="00B53A83" w:rsidRDefault="00371AF1" w:rsidP="001751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67F7A" w:rsidRDefault="00175140">
      <w:r>
        <w:br w:type="textWrapping" w:clear="all"/>
      </w:r>
    </w:p>
    <w:sectPr w:rsidR="00E67F7A" w:rsidSect="00173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74"/>
    <w:multiLevelType w:val="hybridMultilevel"/>
    <w:tmpl w:val="FDDA4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C46"/>
    <w:multiLevelType w:val="hybridMultilevel"/>
    <w:tmpl w:val="E2207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00A"/>
    <w:multiLevelType w:val="hybridMultilevel"/>
    <w:tmpl w:val="21CCE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0346"/>
    <w:multiLevelType w:val="hybridMultilevel"/>
    <w:tmpl w:val="7480D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175CE"/>
    <w:multiLevelType w:val="hybridMultilevel"/>
    <w:tmpl w:val="870A1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08A"/>
    <w:rsid w:val="000A1EF8"/>
    <w:rsid w:val="000E7022"/>
    <w:rsid w:val="00124A20"/>
    <w:rsid w:val="001270B1"/>
    <w:rsid w:val="0017308A"/>
    <w:rsid w:val="00175140"/>
    <w:rsid w:val="00280C33"/>
    <w:rsid w:val="00371AF1"/>
    <w:rsid w:val="003A124F"/>
    <w:rsid w:val="00434C6B"/>
    <w:rsid w:val="004A4BE8"/>
    <w:rsid w:val="004D6460"/>
    <w:rsid w:val="006060A8"/>
    <w:rsid w:val="00644984"/>
    <w:rsid w:val="007F5FF0"/>
    <w:rsid w:val="00871EC5"/>
    <w:rsid w:val="0093778A"/>
    <w:rsid w:val="009415EF"/>
    <w:rsid w:val="00995330"/>
    <w:rsid w:val="00A6040A"/>
    <w:rsid w:val="00A702B6"/>
    <w:rsid w:val="00CA554C"/>
    <w:rsid w:val="00CC2A1D"/>
    <w:rsid w:val="00D0514F"/>
    <w:rsid w:val="00D21724"/>
    <w:rsid w:val="00D528C4"/>
    <w:rsid w:val="00D804F0"/>
    <w:rsid w:val="00DF709B"/>
    <w:rsid w:val="00E3582C"/>
    <w:rsid w:val="00E67F7A"/>
    <w:rsid w:val="00EB693B"/>
    <w:rsid w:val="00F70147"/>
    <w:rsid w:val="00F83AD5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709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709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Massa</dc:creator>
  <cp:keywords/>
  <dc:description/>
  <cp:lastModifiedBy>UOR User</cp:lastModifiedBy>
  <cp:revision>3</cp:revision>
  <cp:lastPrinted>2010-09-27T17:48:00Z</cp:lastPrinted>
  <dcterms:created xsi:type="dcterms:W3CDTF">2014-01-24T19:57:00Z</dcterms:created>
  <dcterms:modified xsi:type="dcterms:W3CDTF">2014-08-08T16:36:00Z</dcterms:modified>
</cp:coreProperties>
</file>